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22" w:rsidRPr="00194460" w:rsidRDefault="00154F22" w:rsidP="00154F22">
      <w:pPr>
        <w:pStyle w:val="Textoindependiente"/>
        <w:ind w:firstLine="708"/>
        <w:rPr>
          <w:rFonts w:ascii="Calibri" w:hAnsi="Calibri" w:cs="Arial"/>
          <w:b/>
          <w:bCs/>
          <w:i/>
          <w:iCs/>
          <w:color w:val="7F7F7F" w:themeColor="text1" w:themeTint="80"/>
          <w:sz w:val="26"/>
        </w:rPr>
      </w:pPr>
      <w:r w:rsidRPr="00194460">
        <w:rPr>
          <w:rFonts w:ascii="Calibri" w:hAnsi="Calibri"/>
          <w:b/>
          <w:bCs/>
          <w:i/>
          <w:iCs/>
          <w:color w:val="7F7F7F" w:themeColor="text1" w:themeTint="80"/>
          <w:sz w:val="26"/>
        </w:rPr>
        <w:t xml:space="preserve">León, Guanajuato, a </w:t>
      </w:r>
      <w:r w:rsidR="00A827FA">
        <w:rPr>
          <w:rFonts w:ascii="Calibri" w:hAnsi="Calibri"/>
          <w:b/>
          <w:bCs/>
          <w:i/>
          <w:iCs/>
          <w:color w:val="7F7F7F" w:themeColor="text1" w:themeTint="80"/>
          <w:sz w:val="26"/>
        </w:rPr>
        <w:t>19</w:t>
      </w:r>
      <w:r w:rsidR="00E12772">
        <w:rPr>
          <w:rFonts w:ascii="Calibri" w:hAnsi="Calibri"/>
          <w:b/>
          <w:bCs/>
          <w:i/>
          <w:iCs/>
          <w:color w:val="7F7F7F" w:themeColor="text1" w:themeTint="80"/>
          <w:sz w:val="26"/>
        </w:rPr>
        <w:t xml:space="preserve"> </w:t>
      </w:r>
      <w:r w:rsidR="00A827FA">
        <w:rPr>
          <w:rFonts w:ascii="Calibri" w:hAnsi="Calibri"/>
          <w:b/>
          <w:bCs/>
          <w:i/>
          <w:iCs/>
          <w:color w:val="7F7F7F" w:themeColor="text1" w:themeTint="80"/>
          <w:sz w:val="26"/>
        </w:rPr>
        <w:t>diecinueve</w:t>
      </w:r>
      <w:r w:rsidR="00E12772">
        <w:rPr>
          <w:rFonts w:ascii="Calibri" w:hAnsi="Calibri"/>
          <w:b/>
          <w:bCs/>
          <w:i/>
          <w:iCs/>
          <w:color w:val="7F7F7F" w:themeColor="text1" w:themeTint="80"/>
          <w:sz w:val="26"/>
        </w:rPr>
        <w:t xml:space="preserve"> de abril</w:t>
      </w:r>
      <w:r w:rsidR="0084161A">
        <w:rPr>
          <w:rFonts w:ascii="Calibri" w:hAnsi="Calibri"/>
          <w:b/>
          <w:bCs/>
          <w:i/>
          <w:iCs/>
          <w:color w:val="7F7F7F" w:themeColor="text1" w:themeTint="80"/>
          <w:sz w:val="26"/>
        </w:rPr>
        <w:t xml:space="preserve"> de 201</w:t>
      </w:r>
      <w:r w:rsidR="00E12772">
        <w:rPr>
          <w:rFonts w:ascii="Calibri" w:hAnsi="Calibri"/>
          <w:b/>
          <w:bCs/>
          <w:i/>
          <w:iCs/>
          <w:color w:val="7F7F7F" w:themeColor="text1" w:themeTint="80"/>
          <w:sz w:val="26"/>
        </w:rPr>
        <w:t>7</w:t>
      </w:r>
      <w:r w:rsidR="0084161A">
        <w:rPr>
          <w:rFonts w:ascii="Calibri" w:hAnsi="Calibri"/>
          <w:b/>
          <w:bCs/>
          <w:i/>
          <w:iCs/>
          <w:color w:val="7F7F7F" w:themeColor="text1" w:themeTint="80"/>
          <w:sz w:val="26"/>
        </w:rPr>
        <w:t xml:space="preserve"> dos mil diecis</w:t>
      </w:r>
      <w:r w:rsidR="00E12772">
        <w:rPr>
          <w:rFonts w:ascii="Calibri" w:hAnsi="Calibri"/>
          <w:b/>
          <w:bCs/>
          <w:i/>
          <w:iCs/>
          <w:color w:val="7F7F7F" w:themeColor="text1" w:themeTint="80"/>
          <w:sz w:val="26"/>
        </w:rPr>
        <w:t>iete</w:t>
      </w:r>
      <w:r>
        <w:rPr>
          <w:rFonts w:ascii="Calibri" w:hAnsi="Calibri"/>
          <w:bCs/>
          <w:iCs/>
          <w:color w:val="7F7F7F" w:themeColor="text1" w:themeTint="80"/>
          <w:sz w:val="26"/>
        </w:rPr>
        <w:t>. .</w:t>
      </w:r>
      <w:r w:rsidR="0084161A">
        <w:rPr>
          <w:rFonts w:ascii="Calibri" w:hAnsi="Calibri"/>
          <w:bCs/>
          <w:iCs/>
          <w:color w:val="7F7F7F" w:themeColor="text1" w:themeTint="80"/>
          <w:sz w:val="26"/>
        </w:rPr>
        <w:t xml:space="preserve"> </w:t>
      </w:r>
      <w:r w:rsidR="00A827FA">
        <w:rPr>
          <w:rFonts w:ascii="Calibri" w:hAnsi="Calibri"/>
          <w:bCs/>
          <w:iCs/>
          <w:color w:val="7F7F7F" w:themeColor="text1" w:themeTint="80"/>
          <w:sz w:val="26"/>
        </w:rPr>
        <w:t xml:space="preserve">. . </w:t>
      </w:r>
    </w:p>
    <w:p w:rsidR="00154F22" w:rsidRPr="00194460" w:rsidRDefault="00154F22" w:rsidP="00154F22">
      <w:pPr>
        <w:rPr>
          <w:rFonts w:ascii="Calibri" w:hAnsi="Calibri"/>
          <w:color w:val="7F7F7F" w:themeColor="text1" w:themeTint="80"/>
          <w:sz w:val="26"/>
        </w:rPr>
      </w:pPr>
    </w:p>
    <w:p w:rsidR="00154F22" w:rsidRPr="00194460" w:rsidRDefault="00154F22" w:rsidP="00154F22">
      <w:pPr>
        <w:pStyle w:val="Textoindependiente"/>
        <w:ind w:firstLine="708"/>
        <w:rPr>
          <w:rFonts w:ascii="Calibri" w:hAnsi="Calibri" w:cs="Arial"/>
          <w:color w:val="7F7F7F" w:themeColor="text1" w:themeTint="80"/>
          <w:sz w:val="26"/>
        </w:rPr>
      </w:pPr>
      <w:r w:rsidRPr="00194460">
        <w:rPr>
          <w:rFonts w:ascii="Calibri" w:hAnsi="Calibri"/>
          <w:b/>
          <w:bCs/>
          <w:i/>
          <w:iCs/>
          <w:color w:val="7F7F7F" w:themeColor="text1" w:themeTint="80"/>
          <w:sz w:val="26"/>
        </w:rPr>
        <w:t>V I S T O S</w:t>
      </w:r>
      <w:r w:rsidRPr="00194460">
        <w:rPr>
          <w:rFonts w:ascii="Calibri" w:hAnsi="Calibri"/>
          <w:color w:val="7F7F7F" w:themeColor="text1" w:themeTint="80"/>
          <w:sz w:val="26"/>
        </w:rPr>
        <w:t xml:space="preserve">  para dictar sentencia definitiva, los autos del proceso administrativo identificado con el número </w:t>
      </w:r>
      <w:r w:rsidR="00E12772">
        <w:rPr>
          <w:rFonts w:ascii="Calibri" w:hAnsi="Calibri"/>
          <w:b/>
          <w:color w:val="7F7F7F" w:themeColor="text1" w:themeTint="80"/>
          <w:sz w:val="26"/>
        </w:rPr>
        <w:t>552/2015-JN</w:t>
      </w:r>
      <w:r w:rsidRPr="00194460">
        <w:rPr>
          <w:rFonts w:ascii="Calibri" w:hAnsi="Calibri"/>
          <w:color w:val="7F7F7F" w:themeColor="text1" w:themeTint="80"/>
          <w:sz w:val="26"/>
        </w:rPr>
        <w:t xml:space="preserve"> promovido por </w:t>
      </w:r>
      <w:r w:rsidR="00E12772">
        <w:rPr>
          <w:rFonts w:ascii="Calibri" w:hAnsi="Calibri"/>
          <w:color w:val="7F7F7F" w:themeColor="text1" w:themeTint="80"/>
          <w:sz w:val="26"/>
        </w:rPr>
        <w:t xml:space="preserve">la ciudadana </w:t>
      </w:r>
      <w:r w:rsidR="00D92231">
        <w:rPr>
          <w:rFonts w:ascii="Calibri" w:hAnsi="Calibri"/>
          <w:b/>
          <w:color w:val="7F7F7F" w:themeColor="text1" w:themeTint="80"/>
          <w:sz w:val="26"/>
        </w:rPr>
        <w:t>*****</w:t>
      </w:r>
      <w:r>
        <w:rPr>
          <w:rFonts w:ascii="Calibri" w:hAnsi="Calibri"/>
          <w:b/>
          <w:bCs/>
          <w:i/>
          <w:iCs/>
          <w:color w:val="7F7F7F" w:themeColor="text1" w:themeTint="80"/>
          <w:sz w:val="26"/>
        </w:rPr>
        <w:t>;</w:t>
      </w:r>
      <w:r w:rsidRPr="00194460">
        <w:rPr>
          <w:rFonts w:ascii="Calibri" w:hAnsi="Calibri"/>
          <w:color w:val="7F7F7F" w:themeColor="text1" w:themeTint="80"/>
          <w:sz w:val="26"/>
        </w:rPr>
        <w:t xml:space="preserve"> </w:t>
      </w:r>
      <w:r w:rsidRPr="00194460">
        <w:rPr>
          <w:rFonts w:ascii="Calibri" w:hAnsi="Calibri" w:cs="Arial"/>
          <w:bCs/>
          <w:iCs/>
          <w:color w:val="7F7F7F" w:themeColor="text1" w:themeTint="80"/>
          <w:sz w:val="26"/>
        </w:rPr>
        <w:t>y,</w:t>
      </w:r>
      <w:r w:rsidRPr="00194460">
        <w:rPr>
          <w:rFonts w:ascii="Calibri" w:hAnsi="Calibri" w:cs="Arial"/>
          <w:color w:val="7F7F7F" w:themeColor="text1" w:themeTint="80"/>
          <w:sz w:val="26"/>
        </w:rPr>
        <w:t xml:space="preserve">. . </w:t>
      </w:r>
      <w:r>
        <w:rPr>
          <w:rFonts w:ascii="Calibri" w:hAnsi="Calibri" w:cs="Arial"/>
          <w:color w:val="7F7F7F" w:themeColor="text1" w:themeTint="80"/>
          <w:sz w:val="26"/>
        </w:rPr>
        <w:t xml:space="preserve">. . </w:t>
      </w:r>
      <w:r w:rsidR="00A827FA">
        <w:rPr>
          <w:rFonts w:ascii="Calibri" w:hAnsi="Calibri" w:cs="Arial"/>
          <w:color w:val="7F7F7F" w:themeColor="text1" w:themeTint="80"/>
          <w:sz w:val="26"/>
        </w:rPr>
        <w:t xml:space="preserve">. . . . . . . . . . . . . . . . . . . . . . . . . . . . . . . </w:t>
      </w:r>
    </w:p>
    <w:p w:rsidR="00154F22" w:rsidRPr="00194460" w:rsidRDefault="00154F22" w:rsidP="00154F22">
      <w:pPr>
        <w:pStyle w:val="Textoindependiente"/>
        <w:rPr>
          <w:rFonts w:ascii="Calibri" w:hAnsi="Calibri" w:cs="Arial"/>
          <w:color w:val="7F7F7F" w:themeColor="text1" w:themeTint="80"/>
          <w:sz w:val="26"/>
        </w:rPr>
      </w:pPr>
    </w:p>
    <w:p w:rsidR="00154F22" w:rsidRPr="00194460" w:rsidRDefault="00154F22" w:rsidP="00154F22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color w:val="7F7F7F" w:themeColor="text1" w:themeTint="80"/>
          <w:sz w:val="26"/>
        </w:rPr>
      </w:pPr>
      <w:r w:rsidRPr="00194460">
        <w:rPr>
          <w:rFonts w:ascii="Calibri" w:hAnsi="Calibri" w:cs="Arial"/>
          <w:b/>
          <w:bCs/>
          <w:i/>
          <w:iCs/>
          <w:color w:val="7F7F7F" w:themeColor="text1" w:themeTint="80"/>
          <w:sz w:val="26"/>
        </w:rPr>
        <w:t xml:space="preserve">C O N S I D E R A N D </w:t>
      </w:r>
      <w:proofErr w:type="gramStart"/>
      <w:r w:rsidRPr="00194460">
        <w:rPr>
          <w:rFonts w:ascii="Calibri" w:hAnsi="Calibri" w:cs="Arial"/>
          <w:b/>
          <w:bCs/>
          <w:i/>
          <w:iCs/>
          <w:color w:val="7F7F7F" w:themeColor="text1" w:themeTint="80"/>
          <w:sz w:val="26"/>
        </w:rPr>
        <w:t>O :</w:t>
      </w:r>
      <w:proofErr w:type="gramEnd"/>
    </w:p>
    <w:p w:rsidR="00154F22" w:rsidRPr="00194460" w:rsidRDefault="00154F22" w:rsidP="00154F22">
      <w:pPr>
        <w:pStyle w:val="Textoindependiente"/>
        <w:ind w:firstLine="708"/>
        <w:jc w:val="center"/>
        <w:rPr>
          <w:rFonts w:ascii="Calibri" w:hAnsi="Calibri" w:cs="Arial"/>
          <w:b/>
          <w:bCs/>
          <w:color w:val="7F7F7F" w:themeColor="text1" w:themeTint="80"/>
          <w:sz w:val="26"/>
        </w:rPr>
      </w:pPr>
    </w:p>
    <w:p w:rsidR="00154F22" w:rsidRPr="007B2530" w:rsidRDefault="00154F22" w:rsidP="007B2530">
      <w:pPr>
        <w:pStyle w:val="Textoindependiente"/>
        <w:ind w:firstLine="708"/>
        <w:rPr>
          <w:rFonts w:ascii="Calibri" w:hAnsi="Calibri" w:cs="Arial"/>
          <w:color w:val="7F7F7F" w:themeColor="text1" w:themeTint="80"/>
          <w:sz w:val="26"/>
        </w:rPr>
      </w:pPr>
      <w:bookmarkStart w:id="0" w:name="_GoBack"/>
      <w:bookmarkEnd w:id="0"/>
      <w:r w:rsidRPr="00194460">
        <w:rPr>
          <w:rFonts w:ascii="Calibri" w:hAnsi="Calibri" w:cs="Arial"/>
          <w:b/>
          <w:bCs/>
          <w:i/>
          <w:iCs/>
          <w:color w:val="7F7F7F" w:themeColor="text1" w:themeTint="80"/>
          <w:sz w:val="26"/>
        </w:rPr>
        <w:t>SEGUNDO</w:t>
      </w:r>
      <w:r w:rsidRPr="00194460">
        <w:rPr>
          <w:rFonts w:ascii="Calibri" w:hAnsi="Calibri" w:cs="Arial"/>
          <w:b/>
          <w:bCs/>
          <w:color w:val="7F7F7F" w:themeColor="text1" w:themeTint="80"/>
          <w:sz w:val="26"/>
        </w:rPr>
        <w:t xml:space="preserve">.- </w:t>
      </w:r>
      <w:r w:rsidRPr="00194460">
        <w:rPr>
          <w:rFonts w:ascii="Calibri" w:hAnsi="Calibri" w:cs="Arial"/>
          <w:color w:val="7F7F7F" w:themeColor="text1" w:themeTint="80"/>
          <w:sz w:val="26"/>
        </w:rPr>
        <w:t xml:space="preserve">El proceso administrativo </w:t>
      </w:r>
      <w:r w:rsidR="000B39F3">
        <w:rPr>
          <w:rFonts w:ascii="Calibri" w:hAnsi="Calibri" w:cs="Arial"/>
          <w:color w:val="7F7F7F" w:themeColor="text1" w:themeTint="80"/>
          <w:sz w:val="26"/>
        </w:rPr>
        <w:t>no</w:t>
      </w:r>
      <w:r w:rsidR="007B2530">
        <w:rPr>
          <w:rFonts w:ascii="Calibri" w:hAnsi="Calibri" w:cs="Arial"/>
          <w:color w:val="7F7F7F" w:themeColor="text1" w:themeTint="80"/>
          <w:sz w:val="26"/>
        </w:rPr>
        <w:t xml:space="preserve"> </w:t>
      </w:r>
      <w:r w:rsidRPr="00194460">
        <w:rPr>
          <w:rFonts w:ascii="Calibri" w:hAnsi="Calibri" w:cs="Arial"/>
          <w:color w:val="7F7F7F" w:themeColor="text1" w:themeTint="80"/>
          <w:sz w:val="26"/>
        </w:rPr>
        <w:t xml:space="preserve">fue presentado oportunamente dentro de los 30 treinta días hábiles siguientes a la fecha en que </w:t>
      </w:r>
      <w:r w:rsidR="007B2530">
        <w:rPr>
          <w:rFonts w:ascii="Calibri" w:hAnsi="Calibri" w:cs="Arial"/>
          <w:color w:val="7F7F7F" w:themeColor="text1" w:themeTint="80"/>
          <w:sz w:val="26"/>
        </w:rPr>
        <w:t xml:space="preserve">le fue notificada a </w:t>
      </w:r>
      <w:r w:rsidRPr="00194460">
        <w:rPr>
          <w:rFonts w:ascii="Calibri" w:hAnsi="Calibri" w:cs="Arial"/>
          <w:color w:val="7F7F7F" w:themeColor="text1" w:themeTint="80"/>
          <w:sz w:val="26"/>
        </w:rPr>
        <w:t xml:space="preserve">la parte actora la resolución que </w:t>
      </w:r>
      <w:r w:rsidR="00AE24F4" w:rsidRPr="007B2530">
        <w:rPr>
          <w:rFonts w:ascii="Calibri" w:hAnsi="Calibri" w:cs="Arial"/>
          <w:color w:val="7F7F7F" w:themeColor="text1" w:themeTint="80"/>
          <w:sz w:val="26"/>
        </w:rPr>
        <w:t xml:space="preserve">se </w:t>
      </w:r>
      <w:r w:rsidRPr="00194460">
        <w:rPr>
          <w:rFonts w:ascii="Calibri" w:hAnsi="Calibri" w:cs="Arial"/>
          <w:color w:val="7F7F7F" w:themeColor="text1" w:themeTint="80"/>
          <w:sz w:val="26"/>
        </w:rPr>
        <w:t xml:space="preserve">impugna; lo que fue </w:t>
      </w:r>
      <w:r w:rsidRPr="007B2530">
        <w:rPr>
          <w:rFonts w:ascii="Calibri" w:hAnsi="Calibri" w:cs="Arial"/>
          <w:color w:val="7F7F7F" w:themeColor="text1" w:themeTint="80"/>
          <w:sz w:val="26"/>
        </w:rPr>
        <w:t xml:space="preserve">el día </w:t>
      </w:r>
      <w:r w:rsidR="007B2530" w:rsidRPr="007B2530">
        <w:rPr>
          <w:rFonts w:ascii="Calibri" w:hAnsi="Calibri" w:cs="Arial"/>
          <w:color w:val="7F7F7F" w:themeColor="text1" w:themeTint="80"/>
          <w:sz w:val="26"/>
        </w:rPr>
        <w:t>25 veinticinco de marzo</w:t>
      </w:r>
      <w:r w:rsidRPr="007B2530">
        <w:rPr>
          <w:rFonts w:ascii="Calibri" w:hAnsi="Calibri" w:cs="Arial"/>
          <w:color w:val="7F7F7F" w:themeColor="text1" w:themeTint="80"/>
          <w:sz w:val="26"/>
        </w:rPr>
        <w:t xml:space="preserve"> del año 201</w:t>
      </w:r>
      <w:r w:rsidR="007B2530" w:rsidRPr="007B2530">
        <w:rPr>
          <w:rFonts w:ascii="Calibri" w:hAnsi="Calibri" w:cs="Arial"/>
          <w:color w:val="7F7F7F" w:themeColor="text1" w:themeTint="80"/>
          <w:sz w:val="26"/>
        </w:rPr>
        <w:t>5</w:t>
      </w:r>
      <w:r w:rsidRPr="007B2530">
        <w:rPr>
          <w:rFonts w:ascii="Calibri" w:hAnsi="Calibri" w:cs="Arial"/>
          <w:color w:val="7F7F7F" w:themeColor="text1" w:themeTint="80"/>
          <w:sz w:val="26"/>
        </w:rPr>
        <w:t xml:space="preserve"> dos mil </w:t>
      </w:r>
      <w:r w:rsidR="007B2530" w:rsidRPr="007B2530">
        <w:rPr>
          <w:rFonts w:ascii="Calibri" w:hAnsi="Calibri" w:cs="Arial"/>
          <w:color w:val="7F7F7F" w:themeColor="text1" w:themeTint="80"/>
          <w:sz w:val="26"/>
        </w:rPr>
        <w:t>quin</w:t>
      </w:r>
      <w:r w:rsidRPr="007B2530">
        <w:rPr>
          <w:rFonts w:ascii="Calibri" w:hAnsi="Calibri" w:cs="Arial"/>
          <w:color w:val="7F7F7F" w:themeColor="text1" w:themeTint="80"/>
          <w:sz w:val="26"/>
        </w:rPr>
        <w:t>ce</w:t>
      </w:r>
      <w:r w:rsidR="007B2530" w:rsidRPr="007B2530">
        <w:rPr>
          <w:rFonts w:ascii="Calibri" w:hAnsi="Calibri" w:cs="Arial"/>
          <w:color w:val="7F7F7F" w:themeColor="text1" w:themeTint="80"/>
          <w:sz w:val="26"/>
        </w:rPr>
        <w:t>, tal y como se precisará en el Considerando Cuarto</w:t>
      </w:r>
      <w:r w:rsidR="00955D91">
        <w:rPr>
          <w:rFonts w:ascii="Calibri" w:hAnsi="Calibri" w:cs="Arial"/>
          <w:color w:val="7F7F7F" w:themeColor="text1" w:themeTint="80"/>
          <w:sz w:val="26"/>
        </w:rPr>
        <w:t xml:space="preserve">, </w:t>
      </w:r>
      <w:r w:rsidR="00955D91" w:rsidRPr="00955D91">
        <w:rPr>
          <w:rFonts w:ascii="Calibri" w:hAnsi="Calibri" w:cs="Arial"/>
          <w:color w:val="7F7F7F" w:themeColor="text1" w:themeTint="80"/>
          <w:sz w:val="26"/>
        </w:rPr>
        <w:t xml:space="preserve">sin que la parte actora ofreciera medio de prueba convincente, que demostrara lo </w:t>
      </w:r>
      <w:r w:rsidR="001825DD" w:rsidRPr="00955D91">
        <w:rPr>
          <w:rFonts w:ascii="Calibri" w:hAnsi="Calibri" w:cs="Arial"/>
          <w:color w:val="7F7F7F" w:themeColor="text1" w:themeTint="80"/>
          <w:sz w:val="26"/>
        </w:rPr>
        <w:t>contrario</w:t>
      </w:r>
      <w:r w:rsidR="001825DD" w:rsidRPr="007B2530">
        <w:rPr>
          <w:rFonts w:ascii="Calibri" w:hAnsi="Calibri" w:cs="Arial"/>
          <w:color w:val="7F7F7F" w:themeColor="text1" w:themeTint="80"/>
          <w:sz w:val="26"/>
        </w:rPr>
        <w:t>.</w:t>
      </w:r>
      <w:r w:rsidRPr="007B2530">
        <w:rPr>
          <w:rFonts w:ascii="Calibri" w:hAnsi="Calibri" w:cs="Arial"/>
          <w:color w:val="7F7F7F" w:themeColor="text1" w:themeTint="80"/>
          <w:sz w:val="26"/>
        </w:rPr>
        <w:t xml:space="preserve"> . . . . . . . . . . . . . . . .</w:t>
      </w:r>
      <w:r w:rsidR="000B39F3">
        <w:rPr>
          <w:rFonts w:ascii="Calibri" w:hAnsi="Calibri" w:cs="Arial"/>
          <w:color w:val="7F7F7F" w:themeColor="text1" w:themeTint="80"/>
          <w:sz w:val="26"/>
        </w:rPr>
        <w:t xml:space="preserve"> . . . . . . . . . . . . . . . . . . . . . . . . . . . . . . . . </w:t>
      </w:r>
    </w:p>
    <w:p w:rsidR="00154F22" w:rsidRPr="00194460" w:rsidRDefault="00154F22" w:rsidP="00154F22">
      <w:pPr>
        <w:ind w:firstLine="708"/>
        <w:jc w:val="both"/>
        <w:rPr>
          <w:rFonts w:ascii="Calibri" w:hAnsi="Calibri"/>
          <w:b/>
          <w:i/>
          <w:iCs/>
          <w:color w:val="7F7F7F" w:themeColor="text1" w:themeTint="80"/>
          <w:sz w:val="26"/>
        </w:rPr>
      </w:pPr>
    </w:p>
    <w:p w:rsidR="00DB3FC8" w:rsidRDefault="00154F22" w:rsidP="00D06018">
      <w:pPr>
        <w:ind w:firstLine="708"/>
        <w:jc w:val="both"/>
        <w:rPr>
          <w:rFonts w:ascii="Calibri" w:hAnsi="Calibri"/>
          <w:color w:val="7F7F7F" w:themeColor="text1" w:themeTint="80"/>
          <w:sz w:val="26"/>
          <w:szCs w:val="22"/>
        </w:rPr>
      </w:pPr>
      <w:r w:rsidRPr="00194460">
        <w:rPr>
          <w:rFonts w:ascii="Calibri" w:hAnsi="Calibri"/>
          <w:b/>
          <w:i/>
          <w:iCs/>
          <w:color w:val="7F7F7F" w:themeColor="text1" w:themeTint="80"/>
          <w:sz w:val="26"/>
        </w:rPr>
        <w:t xml:space="preserve">TERCERO.- </w:t>
      </w:r>
      <w:r w:rsidRPr="00194460">
        <w:rPr>
          <w:rFonts w:ascii="Calibri" w:hAnsi="Calibri"/>
          <w:color w:val="7F7F7F" w:themeColor="text1" w:themeTint="80"/>
          <w:sz w:val="26"/>
          <w:szCs w:val="22"/>
        </w:rPr>
        <w:t xml:space="preserve">La existencia de la resolución impugnada en la presente causa administrativa, se encuentra </w:t>
      </w:r>
      <w:r w:rsidR="00823914">
        <w:rPr>
          <w:rFonts w:ascii="Calibri" w:hAnsi="Calibri"/>
          <w:color w:val="7F7F7F" w:themeColor="text1" w:themeTint="80"/>
          <w:sz w:val="26"/>
          <w:szCs w:val="22"/>
        </w:rPr>
        <w:t xml:space="preserve">debidamente acreditada </w:t>
      </w:r>
      <w:r w:rsidR="00D06018">
        <w:rPr>
          <w:rFonts w:ascii="Calibri" w:hAnsi="Calibri"/>
          <w:color w:val="7F7F7F" w:themeColor="text1" w:themeTint="80"/>
          <w:sz w:val="26"/>
          <w:szCs w:val="22"/>
        </w:rPr>
        <w:t xml:space="preserve">en autos con: la copia al carbón del mandamiento y acta de embargo visible, en autos, a fojas 3 tres y </w:t>
      </w:r>
      <w:r w:rsidR="000B39F3">
        <w:rPr>
          <w:rFonts w:ascii="Calibri" w:hAnsi="Calibri"/>
          <w:color w:val="7F7F7F" w:themeColor="text1" w:themeTint="80"/>
          <w:sz w:val="26"/>
          <w:szCs w:val="22"/>
        </w:rPr>
        <w:t xml:space="preserve">4 </w:t>
      </w:r>
      <w:r w:rsidR="00D06018">
        <w:rPr>
          <w:rFonts w:ascii="Calibri" w:hAnsi="Calibri"/>
          <w:color w:val="7F7F7F" w:themeColor="text1" w:themeTint="80"/>
          <w:sz w:val="26"/>
          <w:szCs w:val="22"/>
        </w:rPr>
        <w:t>cuatro; la confesión expresa que h</w:t>
      </w:r>
      <w:r w:rsidR="00A21DC0">
        <w:rPr>
          <w:rFonts w:ascii="Calibri" w:hAnsi="Calibri"/>
          <w:color w:val="7F7F7F" w:themeColor="text1" w:themeTint="80"/>
          <w:sz w:val="26"/>
          <w:szCs w:val="22"/>
        </w:rPr>
        <w:t>izo</w:t>
      </w:r>
      <w:r w:rsidR="00D06018">
        <w:rPr>
          <w:rFonts w:ascii="Calibri" w:hAnsi="Calibri"/>
          <w:color w:val="7F7F7F" w:themeColor="text1" w:themeTint="80"/>
          <w:sz w:val="26"/>
          <w:szCs w:val="22"/>
        </w:rPr>
        <w:t xml:space="preserve"> el Director demandado, al contestar la demanda, en el sentido de que: </w:t>
      </w:r>
      <w:r w:rsidR="00D06018">
        <w:rPr>
          <w:rFonts w:ascii="Calibri" w:hAnsi="Calibri"/>
          <w:i/>
          <w:color w:val="7F7F7F" w:themeColor="text1" w:themeTint="80"/>
          <w:sz w:val="26"/>
          <w:szCs w:val="22"/>
        </w:rPr>
        <w:t xml:space="preserve">“……el mencionado acto se realizó con las formalidades establecidas…….” </w:t>
      </w:r>
      <w:r w:rsidR="00D06018">
        <w:rPr>
          <w:rFonts w:ascii="Calibri" w:hAnsi="Calibri"/>
          <w:color w:val="7F7F7F" w:themeColor="text1" w:themeTint="80"/>
          <w:sz w:val="26"/>
          <w:szCs w:val="22"/>
        </w:rPr>
        <w:t>(</w:t>
      </w:r>
      <w:proofErr w:type="gramStart"/>
      <w:r w:rsidR="00D06018">
        <w:rPr>
          <w:rFonts w:ascii="Calibri" w:hAnsi="Calibri"/>
          <w:color w:val="7F7F7F" w:themeColor="text1" w:themeTint="80"/>
          <w:sz w:val="26"/>
          <w:szCs w:val="22"/>
        </w:rPr>
        <w:t>tangible</w:t>
      </w:r>
      <w:proofErr w:type="gramEnd"/>
      <w:r w:rsidR="00D06018">
        <w:rPr>
          <w:rFonts w:ascii="Calibri" w:hAnsi="Calibri"/>
          <w:color w:val="7F7F7F" w:themeColor="text1" w:themeTint="80"/>
          <w:sz w:val="26"/>
          <w:szCs w:val="22"/>
        </w:rPr>
        <w:t xml:space="preserve"> a foja 12 doce, en el segundo párrafo de</w:t>
      </w:r>
      <w:r w:rsidR="00A21DC0">
        <w:rPr>
          <w:rFonts w:ascii="Calibri" w:hAnsi="Calibri"/>
          <w:color w:val="7F7F7F" w:themeColor="text1" w:themeTint="80"/>
          <w:sz w:val="26"/>
          <w:szCs w:val="22"/>
        </w:rPr>
        <w:t xml:space="preserve">l capítulo de </w:t>
      </w:r>
      <w:r w:rsidR="00D06018" w:rsidRPr="00A21DC0">
        <w:rPr>
          <w:rFonts w:ascii="Calibri" w:hAnsi="Calibri"/>
          <w:i/>
          <w:color w:val="7F7F7F" w:themeColor="text1" w:themeTint="80"/>
          <w:sz w:val="26"/>
          <w:szCs w:val="22"/>
        </w:rPr>
        <w:t>“HECHOS</w:t>
      </w:r>
      <w:r w:rsidR="00D06018">
        <w:rPr>
          <w:rFonts w:ascii="Calibri" w:hAnsi="Calibri"/>
          <w:color w:val="7F7F7F" w:themeColor="text1" w:themeTint="80"/>
          <w:sz w:val="26"/>
          <w:szCs w:val="22"/>
        </w:rPr>
        <w:t xml:space="preserve">”); y, la copia certificada de la notificación de la resolución, practicada en fecha 25 veinticinco de marzo del 2015 dos mil quince (perceptible a fojas 17 diecisiete y 18 dieciocho). Medios de pruebas </w:t>
      </w:r>
      <w:r w:rsidRPr="00194460">
        <w:rPr>
          <w:rFonts w:ascii="Calibri" w:hAnsi="Calibri"/>
          <w:color w:val="7F7F7F" w:themeColor="text1" w:themeTint="80"/>
          <w:sz w:val="26"/>
          <w:szCs w:val="22"/>
        </w:rPr>
        <w:t xml:space="preserve">que merece pleno valor probatorio, </w:t>
      </w:r>
      <w:r w:rsidRPr="00194460">
        <w:rPr>
          <w:rFonts w:ascii="Calibri" w:hAnsi="Calibri"/>
          <w:color w:val="7F7F7F" w:themeColor="text1" w:themeTint="80"/>
          <w:sz w:val="26"/>
        </w:rPr>
        <w:t xml:space="preserve">conforme lo dispuesto en los artículos </w:t>
      </w:r>
      <w:r w:rsidR="00D06018">
        <w:rPr>
          <w:rFonts w:ascii="Calibri" w:hAnsi="Calibri"/>
          <w:color w:val="7F7F7F" w:themeColor="text1" w:themeTint="80"/>
          <w:sz w:val="26"/>
        </w:rPr>
        <w:t xml:space="preserve">57, </w:t>
      </w:r>
      <w:r w:rsidRPr="00194460">
        <w:rPr>
          <w:rFonts w:ascii="Calibri" w:hAnsi="Calibri"/>
          <w:color w:val="7F7F7F" w:themeColor="text1" w:themeTint="80"/>
          <w:sz w:val="26"/>
        </w:rPr>
        <w:t xml:space="preserve">78, 117, </w:t>
      </w:r>
      <w:r w:rsidR="00D06018">
        <w:rPr>
          <w:rFonts w:ascii="Calibri" w:hAnsi="Calibri"/>
          <w:color w:val="7F7F7F" w:themeColor="text1" w:themeTint="80"/>
          <w:sz w:val="26"/>
        </w:rPr>
        <w:t xml:space="preserve">118, </w:t>
      </w:r>
      <w:r w:rsidRPr="00194460">
        <w:rPr>
          <w:rFonts w:ascii="Calibri" w:hAnsi="Calibri"/>
          <w:color w:val="7F7F7F" w:themeColor="text1" w:themeTint="80"/>
          <w:sz w:val="26"/>
        </w:rPr>
        <w:t xml:space="preserve">121 y 131 del Código de Procedimiento y Justicia Administrativa para el Estado </w:t>
      </w:r>
      <w:r w:rsidR="00D06018">
        <w:rPr>
          <w:rFonts w:ascii="Calibri" w:hAnsi="Calibri"/>
          <w:color w:val="7F7F7F" w:themeColor="text1" w:themeTint="80"/>
          <w:sz w:val="26"/>
        </w:rPr>
        <w:t>y los Municipios de Guanajuato. . . . . . . . . . . . .</w:t>
      </w:r>
      <w:r w:rsidR="00A21DC0">
        <w:rPr>
          <w:rFonts w:ascii="Calibri" w:hAnsi="Calibri"/>
          <w:color w:val="7F7F7F" w:themeColor="text1" w:themeTint="80"/>
          <w:sz w:val="26"/>
        </w:rPr>
        <w:t xml:space="preserve"> . . . . . . . . . . . . . . . . . . . . . . . . . . . . . . . </w:t>
      </w:r>
    </w:p>
    <w:p w:rsidR="00154F22" w:rsidRPr="00194460" w:rsidRDefault="00154F22" w:rsidP="00A21DC0">
      <w:pPr>
        <w:jc w:val="both"/>
        <w:rPr>
          <w:rFonts w:ascii="Calibri" w:hAnsi="Calibri"/>
          <w:b/>
          <w:i/>
          <w:color w:val="7F7F7F" w:themeColor="text1" w:themeTint="80"/>
          <w:sz w:val="26"/>
        </w:rPr>
      </w:pPr>
    </w:p>
    <w:p w:rsidR="00E51639" w:rsidRDefault="00F17ACF" w:rsidP="00F17ACF">
      <w:pPr>
        <w:ind w:firstLine="708"/>
        <w:jc w:val="both"/>
        <w:rPr>
          <w:rFonts w:ascii="Calibri" w:hAnsi="Calibri"/>
          <w:color w:val="7F7F7F" w:themeColor="text1" w:themeTint="80"/>
          <w:sz w:val="26"/>
          <w:szCs w:val="26"/>
        </w:rPr>
      </w:pPr>
      <w:r>
        <w:rPr>
          <w:rFonts w:ascii="Calibri" w:hAnsi="Calibri"/>
          <w:b/>
          <w:i/>
          <w:color w:val="7F7F7F" w:themeColor="text1" w:themeTint="80"/>
          <w:sz w:val="26"/>
        </w:rPr>
        <w:t xml:space="preserve">CUARTO.- </w:t>
      </w:r>
      <w:r w:rsidR="00154F22" w:rsidRPr="00194460">
        <w:rPr>
          <w:rFonts w:ascii="Calibri" w:hAnsi="Calibri"/>
          <w:color w:val="7F7F7F" w:themeColor="text1" w:themeTint="80"/>
          <w:sz w:val="26"/>
          <w:szCs w:val="26"/>
        </w:rPr>
        <w:t xml:space="preserve">Por cuestión de </w:t>
      </w:r>
      <w:r w:rsidR="00154F22" w:rsidRPr="00194460">
        <w:rPr>
          <w:rFonts w:ascii="Calibri" w:hAnsi="Calibri"/>
          <w:b/>
          <w:i/>
          <w:iCs/>
          <w:color w:val="7F7F7F" w:themeColor="text1" w:themeTint="80"/>
          <w:sz w:val="26"/>
          <w:szCs w:val="26"/>
        </w:rPr>
        <w:t xml:space="preserve">orden público </w:t>
      </w:r>
      <w:r w:rsidR="00154F22" w:rsidRPr="00194460">
        <w:rPr>
          <w:rFonts w:ascii="Calibri" w:hAnsi="Calibri"/>
          <w:color w:val="7F7F7F" w:themeColor="text1" w:themeTint="80"/>
          <w:sz w:val="26"/>
          <w:szCs w:val="26"/>
        </w:rPr>
        <w:t xml:space="preserve">y, por ende de estudio preferente, sea que las partes las hagan valer o que de oficio se adviertan, se </w:t>
      </w:r>
    </w:p>
    <w:p w:rsidR="00E51639" w:rsidRDefault="00E51639" w:rsidP="00E51639">
      <w:pPr>
        <w:ind w:firstLine="708"/>
        <w:jc w:val="right"/>
        <w:rPr>
          <w:rFonts w:ascii="Calibri" w:hAnsi="Calibri"/>
          <w:b/>
          <w:color w:val="7F7F7F" w:themeColor="text1" w:themeTint="80"/>
          <w:sz w:val="26"/>
          <w:szCs w:val="22"/>
        </w:rPr>
      </w:pPr>
      <w:r>
        <w:rPr>
          <w:rFonts w:ascii="Calibri" w:hAnsi="Calibri"/>
          <w:b/>
          <w:color w:val="7F7F7F" w:themeColor="text1" w:themeTint="80"/>
          <w:sz w:val="26"/>
          <w:szCs w:val="22"/>
        </w:rPr>
        <w:t>Expediente número 552/2015-JN</w:t>
      </w:r>
    </w:p>
    <w:p w:rsidR="00E51639" w:rsidRDefault="00E51639" w:rsidP="00F17ACF">
      <w:pPr>
        <w:ind w:firstLine="708"/>
        <w:jc w:val="both"/>
        <w:rPr>
          <w:rFonts w:ascii="Calibri" w:hAnsi="Calibri"/>
          <w:color w:val="7F7F7F" w:themeColor="text1" w:themeTint="80"/>
          <w:sz w:val="26"/>
          <w:szCs w:val="26"/>
        </w:rPr>
      </w:pPr>
    </w:p>
    <w:p w:rsidR="00154F22" w:rsidRPr="00194460" w:rsidRDefault="00154F22" w:rsidP="00E51639">
      <w:pPr>
        <w:jc w:val="both"/>
        <w:rPr>
          <w:rFonts w:ascii="Calibri" w:hAnsi="Calibri"/>
          <w:color w:val="7F7F7F" w:themeColor="text1" w:themeTint="80"/>
          <w:sz w:val="26"/>
          <w:szCs w:val="26"/>
        </w:rPr>
      </w:pPr>
      <w:proofErr w:type="gramStart"/>
      <w:r w:rsidRPr="00194460">
        <w:rPr>
          <w:rFonts w:ascii="Calibri" w:hAnsi="Calibri"/>
          <w:color w:val="7F7F7F" w:themeColor="text1" w:themeTint="80"/>
          <w:sz w:val="26"/>
          <w:szCs w:val="26"/>
        </w:rPr>
        <w:t>procede</w:t>
      </w:r>
      <w:proofErr w:type="gramEnd"/>
      <w:r w:rsidRPr="00194460">
        <w:rPr>
          <w:rFonts w:ascii="Calibri" w:hAnsi="Calibri"/>
          <w:color w:val="7F7F7F" w:themeColor="text1" w:themeTint="80"/>
          <w:sz w:val="26"/>
          <w:szCs w:val="26"/>
        </w:rPr>
        <w:t xml:space="preserve"> al análisis de las causales de improcedencia o sobreseimiento previstas en el Código de Procedimiento y Justicia Administrativa para el Estado y los Municipios de Guanajuato. . . . . . . . . . . . . . . . . . . . . . . . . . . . . . . . . . . . . . . . . . . .</w:t>
      </w:r>
      <w:r w:rsidR="005265C4">
        <w:rPr>
          <w:rFonts w:ascii="Calibri" w:hAnsi="Calibri"/>
          <w:color w:val="7F7F7F" w:themeColor="text1" w:themeTint="80"/>
          <w:sz w:val="26"/>
          <w:szCs w:val="26"/>
        </w:rPr>
        <w:t xml:space="preserve"> . . . </w:t>
      </w:r>
    </w:p>
    <w:p w:rsidR="00154F22" w:rsidRPr="00194460" w:rsidRDefault="00154F22" w:rsidP="00154F22">
      <w:pPr>
        <w:jc w:val="both"/>
        <w:rPr>
          <w:rFonts w:ascii="Calibri" w:hAnsi="Calibri" w:cs="Arial"/>
          <w:color w:val="7F7F7F" w:themeColor="text1" w:themeTint="80"/>
          <w:sz w:val="26"/>
          <w:szCs w:val="22"/>
        </w:rPr>
      </w:pPr>
    </w:p>
    <w:p w:rsidR="00955D91" w:rsidRPr="004235DC" w:rsidRDefault="00154F22" w:rsidP="00955D91">
      <w:pPr>
        <w:pStyle w:val="Textoindependiente"/>
        <w:ind w:firstLine="708"/>
        <w:rPr>
          <w:rFonts w:ascii="Calibri" w:hAnsi="Calibri" w:cs="Arial"/>
          <w:color w:val="767171" w:themeColor="background2" w:themeShade="80"/>
          <w:sz w:val="26"/>
          <w:szCs w:val="22"/>
        </w:rPr>
      </w:pPr>
      <w:r w:rsidRPr="00194460">
        <w:rPr>
          <w:rFonts w:ascii="Calibri" w:hAnsi="Calibri" w:cs="Arial"/>
          <w:color w:val="7F7F7F" w:themeColor="text1" w:themeTint="80"/>
          <w:sz w:val="26"/>
          <w:szCs w:val="22"/>
        </w:rPr>
        <w:t>En la presente causa administrativa,</w:t>
      </w:r>
      <w:r w:rsidR="00F17ACF">
        <w:rPr>
          <w:rFonts w:ascii="Calibri" w:hAnsi="Calibri" w:cs="Arial"/>
          <w:color w:val="7F7F7F" w:themeColor="text1" w:themeTint="80"/>
          <w:sz w:val="26"/>
          <w:szCs w:val="22"/>
        </w:rPr>
        <w:t xml:space="preserve"> quien resuelve, oficiosamente, aprecia que en el presente proceso administrativo </w:t>
      </w:r>
      <w:r w:rsidR="00F17ACF" w:rsidRPr="00F17ACF">
        <w:rPr>
          <w:rFonts w:ascii="Calibri" w:hAnsi="Calibri" w:cs="Arial"/>
          <w:b/>
          <w:color w:val="7F7F7F" w:themeColor="text1" w:themeTint="80"/>
          <w:sz w:val="26"/>
          <w:szCs w:val="22"/>
        </w:rPr>
        <w:t>se actualiza</w:t>
      </w:r>
      <w:r w:rsidR="00F17ACF">
        <w:rPr>
          <w:rFonts w:ascii="Calibri" w:hAnsi="Calibri" w:cs="Arial"/>
          <w:color w:val="7F7F7F" w:themeColor="text1" w:themeTint="80"/>
          <w:sz w:val="26"/>
          <w:szCs w:val="22"/>
        </w:rPr>
        <w:t xml:space="preserve"> la causal de improcedencia prevista en la fracción IV del artículo 261 del Código arriba citado, al existir el </w:t>
      </w:r>
      <w:r w:rsidR="00F17ACF" w:rsidRPr="00F17ACF">
        <w:rPr>
          <w:rFonts w:ascii="Calibri" w:hAnsi="Calibri" w:cs="Arial"/>
          <w:b/>
          <w:color w:val="7F7F7F" w:themeColor="text1" w:themeTint="80"/>
          <w:sz w:val="26"/>
          <w:szCs w:val="22"/>
        </w:rPr>
        <w:t>consentimiento tácito</w:t>
      </w:r>
      <w:r w:rsidR="00F17ACF">
        <w:rPr>
          <w:rFonts w:ascii="Calibri" w:hAnsi="Calibri" w:cs="Arial"/>
          <w:color w:val="7F7F7F" w:themeColor="text1" w:themeTint="80"/>
          <w:sz w:val="26"/>
          <w:szCs w:val="22"/>
        </w:rPr>
        <w:t xml:space="preserve"> del actor, re</w:t>
      </w:r>
      <w:r w:rsidR="00F17ACF" w:rsidRPr="004235DC">
        <w:rPr>
          <w:rFonts w:ascii="Calibri" w:hAnsi="Calibri" w:cs="Arial"/>
          <w:color w:val="767171" w:themeColor="background2" w:themeShade="80"/>
          <w:sz w:val="26"/>
          <w:szCs w:val="22"/>
        </w:rPr>
        <w:t>specto de la calificación e imposici</w:t>
      </w:r>
      <w:r w:rsidR="00955D91" w:rsidRPr="004235DC">
        <w:rPr>
          <w:rFonts w:ascii="Calibri" w:hAnsi="Calibri" w:cs="Arial"/>
          <w:color w:val="767171" w:themeColor="background2" w:themeShade="80"/>
          <w:sz w:val="26"/>
          <w:szCs w:val="22"/>
        </w:rPr>
        <w:t xml:space="preserve">ón que impugna, pues </w:t>
      </w:r>
      <w:r w:rsidR="00955D91" w:rsidRPr="004235DC">
        <w:rPr>
          <w:rFonts w:ascii="Calibri" w:hAnsi="Calibri"/>
          <w:b/>
          <w:color w:val="767171" w:themeColor="background2" w:themeShade="80"/>
          <w:sz w:val="26"/>
          <w:u w:val="single"/>
        </w:rPr>
        <w:t xml:space="preserve">no promovió </w:t>
      </w:r>
      <w:r w:rsidR="00955D91" w:rsidRPr="004235DC">
        <w:rPr>
          <w:rFonts w:ascii="Calibri" w:hAnsi="Calibri"/>
          <w:color w:val="767171" w:themeColor="background2" w:themeShade="80"/>
          <w:sz w:val="26"/>
        </w:rPr>
        <w:t>el presente proceso dentro del término de Ley</w:t>
      </w:r>
      <w:r w:rsidR="00955D91" w:rsidRPr="004235DC">
        <w:rPr>
          <w:rFonts w:ascii="Calibri" w:hAnsi="Calibri"/>
          <w:bCs/>
          <w:iCs/>
          <w:color w:val="767171" w:themeColor="background2" w:themeShade="80"/>
          <w:sz w:val="26"/>
        </w:rPr>
        <w:t>, en base a lo siguiente: . . . . . . . . . . . .</w:t>
      </w:r>
      <w:r w:rsidR="004235DC">
        <w:rPr>
          <w:rFonts w:ascii="Calibri" w:hAnsi="Calibri"/>
          <w:bCs/>
          <w:iCs/>
          <w:color w:val="767171" w:themeColor="background2" w:themeShade="80"/>
          <w:sz w:val="26"/>
        </w:rPr>
        <w:t xml:space="preserve"> . . . . . . . . . . . . . . . . . . . . . . . . </w:t>
      </w:r>
    </w:p>
    <w:p w:rsidR="00955D91" w:rsidRPr="00B45CD3" w:rsidRDefault="00955D91" w:rsidP="00955D91">
      <w:pPr>
        <w:jc w:val="both"/>
        <w:rPr>
          <w:rFonts w:ascii="Calibri" w:hAnsi="Calibri"/>
          <w:bCs/>
          <w:iCs/>
          <w:color w:val="AEAAAA" w:themeColor="background2" w:themeShade="BF"/>
          <w:sz w:val="26"/>
        </w:rPr>
      </w:pPr>
    </w:p>
    <w:p w:rsidR="00955D91" w:rsidRPr="001C1085" w:rsidRDefault="00955D91" w:rsidP="00955D91">
      <w:pPr>
        <w:pStyle w:val="Textoindependiente"/>
        <w:ind w:firstLine="708"/>
        <w:rPr>
          <w:rFonts w:ascii="Calibri" w:hAnsi="Calibri"/>
          <w:color w:val="767171" w:themeColor="background2" w:themeShade="80"/>
          <w:sz w:val="26"/>
        </w:rPr>
      </w:pPr>
      <w:r w:rsidRPr="001C1085">
        <w:rPr>
          <w:rFonts w:ascii="Calibri" w:hAnsi="Calibri"/>
          <w:color w:val="767171" w:themeColor="background2" w:themeShade="80"/>
          <w:sz w:val="26"/>
        </w:rPr>
        <w:t xml:space="preserve">El primer párrafo del artículo 263 del Código de Procedimiento y Justicia Administrativa para el Estado y los Municipios de Guanajuato es muy claro al precisar que: . . . . . . . . . . . . . . . . . . . . . . . . . . . . . . . . . . . . . . . . . . . . . . . . . . . . . . . . . </w:t>
      </w:r>
    </w:p>
    <w:p w:rsidR="00955D91" w:rsidRPr="00B45CD3" w:rsidRDefault="00955D91" w:rsidP="00955D91">
      <w:pPr>
        <w:pStyle w:val="Textoindependiente"/>
        <w:ind w:firstLine="708"/>
        <w:rPr>
          <w:rFonts w:ascii="Calibri" w:hAnsi="Calibri"/>
          <w:color w:val="AEAAAA" w:themeColor="background2" w:themeShade="BF"/>
          <w:sz w:val="26"/>
        </w:rPr>
      </w:pPr>
    </w:p>
    <w:p w:rsidR="00955D91" w:rsidRPr="001C1085" w:rsidRDefault="00955D91" w:rsidP="00955D91">
      <w:pPr>
        <w:pStyle w:val="Textoindependiente"/>
        <w:ind w:firstLine="708"/>
        <w:rPr>
          <w:rFonts w:ascii="Calibri" w:hAnsi="Calibri"/>
          <w:color w:val="767171" w:themeColor="background2" w:themeShade="80"/>
          <w:sz w:val="26"/>
        </w:rPr>
      </w:pPr>
      <w:r w:rsidRPr="001C1085">
        <w:rPr>
          <w:rFonts w:ascii="Calibri" w:hAnsi="Calibri"/>
          <w:i/>
          <w:color w:val="767171" w:themeColor="background2" w:themeShade="80"/>
          <w:sz w:val="26"/>
        </w:rPr>
        <w:lastRenderedPageBreak/>
        <w:t>“La demanda deberá formularse por escrito y presentarse ante el Tribunal o Juzgado respectivo dentro de los treinta días siguientes a aquél en que haya surtido efectos la notificación del acto o resolución impugnado o a aquél en que se haya ostentado sabedor de su contenido o de su ejecución….”</w:t>
      </w:r>
      <w:r w:rsidRPr="001C1085">
        <w:rPr>
          <w:rFonts w:ascii="Calibri" w:hAnsi="Calibri"/>
          <w:color w:val="767171" w:themeColor="background2" w:themeShade="80"/>
          <w:sz w:val="26"/>
        </w:rPr>
        <w:t xml:space="preserve">. . . . . . . . . . . . . . </w:t>
      </w:r>
      <w:r w:rsidR="001C1085">
        <w:rPr>
          <w:rFonts w:ascii="Calibri" w:hAnsi="Calibri"/>
          <w:color w:val="767171" w:themeColor="background2" w:themeShade="80"/>
          <w:sz w:val="26"/>
        </w:rPr>
        <w:t xml:space="preserve">. </w:t>
      </w:r>
      <w:r w:rsidRPr="001C1085">
        <w:rPr>
          <w:rFonts w:ascii="Calibri" w:hAnsi="Calibri"/>
          <w:color w:val="767171" w:themeColor="background2" w:themeShade="80"/>
          <w:sz w:val="26"/>
        </w:rPr>
        <w:t xml:space="preserve"> </w:t>
      </w:r>
    </w:p>
    <w:p w:rsidR="00955D91" w:rsidRPr="001C1085" w:rsidRDefault="00955D91" w:rsidP="00955D91">
      <w:pPr>
        <w:pStyle w:val="Textoindependiente"/>
        <w:rPr>
          <w:rFonts w:ascii="Calibri" w:hAnsi="Calibri"/>
          <w:color w:val="767171" w:themeColor="background2" w:themeShade="80"/>
          <w:sz w:val="26"/>
        </w:rPr>
      </w:pPr>
    </w:p>
    <w:p w:rsidR="00955D91" w:rsidRPr="001C1085" w:rsidRDefault="00955D91" w:rsidP="00955D91">
      <w:pPr>
        <w:pStyle w:val="Textoindependiente"/>
        <w:ind w:firstLine="708"/>
        <w:rPr>
          <w:rFonts w:ascii="Calibri" w:hAnsi="Calibri"/>
          <w:color w:val="767171" w:themeColor="background2" w:themeShade="80"/>
          <w:sz w:val="26"/>
        </w:rPr>
      </w:pPr>
      <w:r w:rsidRPr="001C1085">
        <w:rPr>
          <w:rFonts w:ascii="Calibri" w:hAnsi="Calibri"/>
          <w:color w:val="767171" w:themeColor="background2" w:themeShade="80"/>
          <w:sz w:val="26"/>
        </w:rPr>
        <w:t>Lo anterior se traduce en que el actor tiene 30 treinta días de plazo para presentar la demanda, contados a partir del día siguiente a aquél en que haya surtido sus efectos la notificación del acto o resolución que se impugna</w:t>
      </w:r>
      <w:r w:rsidR="000160DE">
        <w:rPr>
          <w:rFonts w:ascii="Calibri" w:hAnsi="Calibri"/>
          <w:color w:val="767171" w:themeColor="background2" w:themeShade="80"/>
          <w:sz w:val="26"/>
        </w:rPr>
        <w:t>;</w:t>
      </w:r>
      <w:r w:rsidR="001825DD" w:rsidRPr="001C1085">
        <w:rPr>
          <w:rFonts w:ascii="Calibri" w:hAnsi="Calibri"/>
          <w:color w:val="767171" w:themeColor="background2" w:themeShade="80"/>
          <w:sz w:val="26"/>
        </w:rPr>
        <w:t xml:space="preserve"> lo que en la especie fue el </w:t>
      </w:r>
      <w:r w:rsidR="000160DE">
        <w:rPr>
          <w:rFonts w:ascii="Calibri" w:hAnsi="Calibri"/>
          <w:color w:val="767171" w:themeColor="background2" w:themeShade="80"/>
          <w:sz w:val="26"/>
        </w:rPr>
        <w:t xml:space="preserve">día </w:t>
      </w:r>
      <w:r w:rsidR="001825DD" w:rsidRPr="001C1085">
        <w:rPr>
          <w:rFonts w:ascii="Calibri" w:hAnsi="Calibri"/>
          <w:color w:val="767171" w:themeColor="background2" w:themeShade="80"/>
          <w:sz w:val="26"/>
        </w:rPr>
        <w:t>25 veinticinco de marzo del año 2015 dos mil quince, tal y como lo prueba el Director demandado al exhibir la copia certificada de la notificación, en la que consta una firma, en señal de recibido, idéntica a la que calza el escrito de demanda</w:t>
      </w:r>
      <w:r w:rsidRPr="001C1085">
        <w:rPr>
          <w:rFonts w:ascii="Calibri" w:hAnsi="Calibri"/>
          <w:color w:val="767171" w:themeColor="background2" w:themeShade="80"/>
          <w:sz w:val="26"/>
        </w:rPr>
        <w:t xml:space="preserve">. . . . . . . . . . . . . . . . . . . . . . . . . . . . . </w:t>
      </w:r>
      <w:r w:rsidR="00827F40">
        <w:rPr>
          <w:rFonts w:ascii="Calibri" w:hAnsi="Calibri"/>
          <w:color w:val="767171" w:themeColor="background2" w:themeShade="80"/>
          <w:sz w:val="26"/>
        </w:rPr>
        <w:t>. . . . . . . . . . . . . . . . .</w:t>
      </w:r>
    </w:p>
    <w:p w:rsidR="00955D91" w:rsidRPr="00B45CD3" w:rsidRDefault="00955D91" w:rsidP="00955D91">
      <w:pPr>
        <w:pStyle w:val="Textoindependiente"/>
        <w:ind w:firstLine="708"/>
        <w:rPr>
          <w:rFonts w:ascii="Calibri" w:hAnsi="Calibri"/>
          <w:color w:val="AEAAAA" w:themeColor="background2" w:themeShade="BF"/>
          <w:sz w:val="22"/>
        </w:rPr>
      </w:pPr>
    </w:p>
    <w:p w:rsidR="00955D91" w:rsidRPr="008A0245" w:rsidRDefault="00955D91" w:rsidP="00955D91">
      <w:pPr>
        <w:ind w:firstLine="708"/>
        <w:jc w:val="both"/>
        <w:rPr>
          <w:rFonts w:ascii="Calibri" w:hAnsi="Calibri"/>
          <w:color w:val="767171" w:themeColor="background2" w:themeShade="80"/>
          <w:sz w:val="26"/>
        </w:rPr>
      </w:pPr>
      <w:r w:rsidRPr="008A0245">
        <w:rPr>
          <w:rFonts w:ascii="Calibri" w:hAnsi="Calibri"/>
          <w:color w:val="767171" w:themeColor="background2" w:themeShade="80"/>
          <w:sz w:val="26"/>
        </w:rPr>
        <w:t xml:space="preserve">Ahora bien, el propio Código de Procedimiento y Justicia Administrativa antes mencionado, en la fracción IV de su artículo 261, consigna que el consentimiento tácito del acto o resolución impugnado, se da únicamente cuando </w:t>
      </w:r>
      <w:r w:rsidRPr="008A0245">
        <w:rPr>
          <w:rFonts w:ascii="Calibri" w:hAnsi="Calibri"/>
          <w:b/>
          <w:i/>
          <w:color w:val="767171" w:themeColor="background2" w:themeShade="80"/>
          <w:sz w:val="26"/>
        </w:rPr>
        <w:t>no se haya promovido el proceso administrativo</w:t>
      </w:r>
      <w:r w:rsidRPr="008A0245">
        <w:rPr>
          <w:rFonts w:ascii="Calibri" w:hAnsi="Calibri"/>
          <w:color w:val="767171" w:themeColor="background2" w:themeShade="80"/>
          <w:sz w:val="26"/>
        </w:rPr>
        <w:t xml:space="preserve"> ante el Tribunal o los Juzgados, </w:t>
      </w:r>
      <w:r w:rsidRPr="008A0245">
        <w:rPr>
          <w:rFonts w:ascii="Calibri" w:hAnsi="Calibri"/>
          <w:b/>
          <w:i/>
          <w:color w:val="767171" w:themeColor="background2" w:themeShade="80"/>
          <w:sz w:val="26"/>
        </w:rPr>
        <w:t>en los plazos que señala éste mismo Código</w:t>
      </w:r>
      <w:r w:rsidRPr="008A0245">
        <w:rPr>
          <w:rFonts w:ascii="Calibri" w:hAnsi="Calibri"/>
          <w:color w:val="767171" w:themeColor="background2" w:themeShade="80"/>
          <w:sz w:val="26"/>
        </w:rPr>
        <w:t>. . . . . . . . . . . . . . . . . . . . . .</w:t>
      </w:r>
      <w:r w:rsidR="008A0245">
        <w:rPr>
          <w:rFonts w:ascii="Calibri" w:hAnsi="Calibri"/>
          <w:color w:val="767171" w:themeColor="background2" w:themeShade="80"/>
          <w:sz w:val="26"/>
        </w:rPr>
        <w:t xml:space="preserve"> .</w:t>
      </w:r>
    </w:p>
    <w:p w:rsidR="00955D91" w:rsidRPr="00B45CD3" w:rsidRDefault="00955D91" w:rsidP="001825DD">
      <w:pPr>
        <w:jc w:val="both"/>
        <w:rPr>
          <w:rFonts w:ascii="Calibri" w:hAnsi="Calibri"/>
          <w:color w:val="AEAAAA" w:themeColor="background2" w:themeShade="BF"/>
          <w:sz w:val="26"/>
        </w:rPr>
      </w:pPr>
    </w:p>
    <w:p w:rsidR="00955D91" w:rsidRPr="00D272E9" w:rsidRDefault="00955D91" w:rsidP="00DB55F5">
      <w:pPr>
        <w:ind w:firstLine="708"/>
        <w:jc w:val="both"/>
        <w:rPr>
          <w:rFonts w:ascii="Calibri" w:hAnsi="Calibri"/>
          <w:color w:val="767171" w:themeColor="background2" w:themeShade="80"/>
          <w:sz w:val="26"/>
        </w:rPr>
      </w:pPr>
      <w:r w:rsidRPr="00D272E9">
        <w:rPr>
          <w:rFonts w:ascii="Calibri" w:hAnsi="Calibri"/>
          <w:color w:val="767171" w:themeColor="background2" w:themeShade="80"/>
          <w:sz w:val="26"/>
        </w:rPr>
        <w:t xml:space="preserve">Así las cosas, en el caso en concreto, </w:t>
      </w:r>
      <w:r w:rsidR="001825DD" w:rsidRPr="00D272E9">
        <w:rPr>
          <w:rFonts w:ascii="Calibri" w:hAnsi="Calibri"/>
          <w:color w:val="767171" w:themeColor="background2" w:themeShade="80"/>
          <w:sz w:val="26"/>
        </w:rPr>
        <w:t xml:space="preserve">se encuentra 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 </w:t>
      </w:r>
      <w:r w:rsidR="001825DD" w:rsidRPr="00D272E9">
        <w:rPr>
          <w:rFonts w:ascii="Calibri" w:hAnsi="Calibri"/>
          <w:color w:val="767171" w:themeColor="background2" w:themeShade="80"/>
          <w:sz w:val="26"/>
        </w:rPr>
        <w:t>debidamente probado que la ciudadana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 </w:t>
      </w:r>
      <w:r w:rsidR="00D92231">
        <w:rPr>
          <w:rFonts w:ascii="Calibri" w:hAnsi="Calibri"/>
          <w:color w:val="767171" w:themeColor="background2" w:themeShade="80"/>
          <w:sz w:val="26"/>
        </w:rPr>
        <w:t>*****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 tuvo conocimiento de la </w:t>
      </w:r>
      <w:r w:rsidR="001825DD" w:rsidRPr="00D272E9">
        <w:rPr>
          <w:rFonts w:ascii="Calibri" w:hAnsi="Calibri"/>
          <w:color w:val="767171" w:themeColor="background2" w:themeShade="80"/>
          <w:sz w:val="26"/>
        </w:rPr>
        <w:t>resolución (calificación e imposición de una sanción)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 que impugna</w:t>
      </w:r>
      <w:r w:rsidR="001825DD" w:rsidRPr="00D272E9">
        <w:rPr>
          <w:rFonts w:ascii="Calibri" w:hAnsi="Calibri"/>
          <w:color w:val="767171" w:themeColor="background2" w:themeShade="80"/>
          <w:sz w:val="26"/>
        </w:rPr>
        <w:t xml:space="preserve">, 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el día </w:t>
      </w:r>
      <w:r w:rsidR="001825DD" w:rsidRPr="00D272E9">
        <w:rPr>
          <w:rFonts w:ascii="Calibri" w:hAnsi="Calibri"/>
          <w:color w:val="767171" w:themeColor="background2" w:themeShade="80"/>
          <w:sz w:val="26"/>
        </w:rPr>
        <w:t>que le fue debidamente notificada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, es decir el </w:t>
      </w:r>
      <w:r w:rsidR="001825DD" w:rsidRPr="00D272E9">
        <w:rPr>
          <w:rFonts w:ascii="Calibri" w:hAnsi="Calibri"/>
          <w:color w:val="767171" w:themeColor="background2" w:themeShade="80"/>
          <w:sz w:val="26"/>
        </w:rPr>
        <w:t>25 veinticinco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 de marzo del año </w:t>
      </w:r>
      <w:r w:rsidR="001825DD" w:rsidRPr="00D272E9">
        <w:rPr>
          <w:rFonts w:ascii="Calibri" w:hAnsi="Calibri"/>
          <w:color w:val="767171" w:themeColor="background2" w:themeShade="80"/>
          <w:sz w:val="26"/>
        </w:rPr>
        <w:t>2015 dos mil quince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, por lo que el día </w:t>
      </w:r>
      <w:r w:rsidR="00DB55F5" w:rsidRPr="00D272E9">
        <w:rPr>
          <w:rFonts w:ascii="Calibri" w:hAnsi="Calibri"/>
          <w:color w:val="767171" w:themeColor="background2" w:themeShade="80"/>
          <w:sz w:val="26"/>
        </w:rPr>
        <w:t>26 veintiséis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 de ese mismo mes y año, surtió sus efectos la notificación </w:t>
      </w:r>
      <w:r w:rsidR="00DB55F5" w:rsidRPr="00D272E9">
        <w:rPr>
          <w:rFonts w:ascii="Calibri" w:hAnsi="Calibri"/>
          <w:color w:val="767171" w:themeColor="background2" w:themeShade="80"/>
          <w:sz w:val="26"/>
        </w:rPr>
        <w:t>a la actora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 y es entonces el día </w:t>
      </w:r>
      <w:r w:rsidR="00DB55F5" w:rsidRPr="00D272E9">
        <w:rPr>
          <w:rFonts w:ascii="Calibri" w:hAnsi="Calibri"/>
          <w:color w:val="767171" w:themeColor="background2" w:themeShade="80"/>
          <w:sz w:val="26"/>
        </w:rPr>
        <w:t>27 veintisiete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 de ese mes, cuando comenzó a correr el término respectivo; resultando </w:t>
      </w:r>
      <w:r w:rsidRPr="00D272E9">
        <w:rPr>
          <w:rFonts w:ascii="Calibri" w:hAnsi="Calibri"/>
          <w:b/>
          <w:color w:val="767171" w:themeColor="background2" w:themeShade="80"/>
          <w:sz w:val="26"/>
        </w:rPr>
        <w:t>extemporánea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 la promoción del presente proceso administrativo; toda vez que si el término para promover el proceso inició al día hábil siguiente de surtir efectos la notificación, que fue el </w:t>
      </w:r>
      <w:r w:rsidR="00DB55F5" w:rsidRPr="00D272E9">
        <w:rPr>
          <w:rFonts w:ascii="Calibri" w:hAnsi="Calibri"/>
          <w:color w:val="767171" w:themeColor="background2" w:themeShade="80"/>
          <w:sz w:val="26"/>
        </w:rPr>
        <w:t xml:space="preserve">27 veintisiete de marzo </w:t>
      </w:r>
      <w:r w:rsidRPr="00D272E9">
        <w:rPr>
          <w:rFonts w:ascii="Calibri" w:hAnsi="Calibri"/>
          <w:color w:val="767171" w:themeColor="background2" w:themeShade="80"/>
          <w:sz w:val="26"/>
        </w:rPr>
        <w:t>del año 201</w:t>
      </w:r>
      <w:r w:rsidR="00DB55F5" w:rsidRPr="00D272E9">
        <w:rPr>
          <w:rFonts w:ascii="Calibri" w:hAnsi="Calibri"/>
          <w:color w:val="767171" w:themeColor="background2" w:themeShade="80"/>
          <w:sz w:val="26"/>
        </w:rPr>
        <w:t>5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 dos mil </w:t>
      </w:r>
      <w:r w:rsidR="00DB55F5" w:rsidRPr="00D272E9">
        <w:rPr>
          <w:rFonts w:ascii="Calibri" w:hAnsi="Calibri"/>
          <w:color w:val="767171" w:themeColor="background2" w:themeShade="80"/>
          <w:sz w:val="26"/>
        </w:rPr>
        <w:t>quince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; por lo que el término para formular la demanda inició ese día, para concluir el día </w:t>
      </w:r>
      <w:r w:rsidR="00DB55F5" w:rsidRPr="00D272E9">
        <w:rPr>
          <w:rFonts w:ascii="Calibri" w:hAnsi="Calibri"/>
          <w:b/>
          <w:color w:val="767171" w:themeColor="background2" w:themeShade="80"/>
          <w:sz w:val="26"/>
        </w:rPr>
        <w:t>1</w:t>
      </w:r>
      <w:r w:rsidR="00291636">
        <w:rPr>
          <w:rFonts w:ascii="Calibri" w:hAnsi="Calibri"/>
          <w:b/>
          <w:color w:val="767171" w:themeColor="background2" w:themeShade="80"/>
          <w:sz w:val="26"/>
        </w:rPr>
        <w:t>5</w:t>
      </w:r>
      <w:r w:rsidR="00DB55F5" w:rsidRPr="00D272E9">
        <w:rPr>
          <w:rFonts w:ascii="Calibri" w:hAnsi="Calibri"/>
          <w:color w:val="767171" w:themeColor="background2" w:themeShade="80"/>
          <w:sz w:val="26"/>
        </w:rPr>
        <w:t xml:space="preserve"> </w:t>
      </w:r>
      <w:r w:rsidR="00291636">
        <w:rPr>
          <w:rFonts w:ascii="Calibri" w:hAnsi="Calibri"/>
          <w:color w:val="767171" w:themeColor="background2" w:themeShade="80"/>
          <w:sz w:val="26"/>
        </w:rPr>
        <w:t>quin</w:t>
      </w:r>
      <w:r w:rsidR="00DB55F5" w:rsidRPr="00D272E9">
        <w:rPr>
          <w:rFonts w:ascii="Calibri" w:hAnsi="Calibri"/>
          <w:color w:val="767171" w:themeColor="background2" w:themeShade="80"/>
          <w:sz w:val="26"/>
        </w:rPr>
        <w:t xml:space="preserve">ce de </w:t>
      </w:r>
      <w:r w:rsidR="00DB55F5" w:rsidRPr="00D272E9">
        <w:rPr>
          <w:rFonts w:ascii="Calibri" w:hAnsi="Calibri"/>
          <w:b/>
          <w:color w:val="767171" w:themeColor="background2" w:themeShade="80"/>
          <w:sz w:val="26"/>
        </w:rPr>
        <w:t>mayo</w:t>
      </w:r>
      <w:r w:rsidR="00DB55F5" w:rsidRPr="00D272E9">
        <w:rPr>
          <w:rFonts w:ascii="Calibri" w:hAnsi="Calibri"/>
          <w:color w:val="767171" w:themeColor="background2" w:themeShade="80"/>
          <w:sz w:val="26"/>
        </w:rPr>
        <w:t xml:space="preserve"> </w:t>
      </w:r>
      <w:r w:rsidRPr="00D272E9">
        <w:rPr>
          <w:rFonts w:ascii="Calibri" w:hAnsi="Calibri"/>
          <w:color w:val="767171" w:themeColor="background2" w:themeShade="80"/>
          <w:sz w:val="26"/>
        </w:rPr>
        <w:t>de ese mismo año</w:t>
      </w:r>
      <w:r w:rsidR="00DB55F5" w:rsidRPr="00D272E9">
        <w:rPr>
          <w:rFonts w:ascii="Calibri" w:hAnsi="Calibri"/>
          <w:color w:val="767171" w:themeColor="background2" w:themeShade="80"/>
          <w:sz w:val="26"/>
        </w:rPr>
        <w:t>. . . .</w:t>
      </w:r>
      <w:r w:rsidRPr="00D272E9">
        <w:rPr>
          <w:rFonts w:ascii="Calibri" w:hAnsi="Calibri"/>
          <w:color w:val="767171" w:themeColor="background2" w:themeShade="80"/>
          <w:sz w:val="26"/>
        </w:rPr>
        <w:t xml:space="preserve"> </w:t>
      </w:r>
      <w:r w:rsidR="00813E0F">
        <w:rPr>
          <w:rFonts w:ascii="Calibri" w:hAnsi="Calibri"/>
          <w:color w:val="767171" w:themeColor="background2" w:themeShade="80"/>
          <w:sz w:val="26"/>
        </w:rPr>
        <w:t xml:space="preserve">. . . . . . . . . . . . . . . . . . . . . . . . . . . . . . . . . . . . . . . . . . . . . . . . . . . . </w:t>
      </w:r>
      <w:r w:rsidR="006138AC">
        <w:rPr>
          <w:rFonts w:ascii="Calibri" w:hAnsi="Calibri"/>
          <w:color w:val="767171" w:themeColor="background2" w:themeShade="80"/>
          <w:sz w:val="26"/>
        </w:rPr>
        <w:t xml:space="preserve">. . . . </w:t>
      </w:r>
    </w:p>
    <w:p w:rsidR="00955D91" w:rsidRPr="00813E0F" w:rsidRDefault="00955D91" w:rsidP="00955D91">
      <w:pPr>
        <w:ind w:firstLine="708"/>
        <w:jc w:val="both"/>
        <w:rPr>
          <w:rFonts w:ascii="Calibri" w:hAnsi="Calibri"/>
          <w:color w:val="767171" w:themeColor="background2" w:themeShade="80"/>
          <w:sz w:val="26"/>
        </w:rPr>
      </w:pPr>
    </w:p>
    <w:p w:rsidR="00955D91" w:rsidRPr="00813E0F" w:rsidRDefault="00955D91" w:rsidP="00955D91">
      <w:pPr>
        <w:ind w:firstLine="708"/>
        <w:jc w:val="both"/>
        <w:rPr>
          <w:rFonts w:ascii="Calibri" w:hAnsi="Calibri"/>
          <w:color w:val="767171" w:themeColor="background2" w:themeShade="80"/>
          <w:sz w:val="26"/>
          <w:szCs w:val="26"/>
        </w:rPr>
      </w:pPr>
      <w:r w:rsidRPr="00813E0F">
        <w:rPr>
          <w:rFonts w:ascii="Calibri" w:hAnsi="Calibri"/>
          <w:color w:val="767171" w:themeColor="background2" w:themeShade="80"/>
          <w:sz w:val="26"/>
          <w:szCs w:val="26"/>
        </w:rPr>
        <w:t xml:space="preserve">Es por lo antes indicado, que al haber interpuesto </w:t>
      </w:r>
      <w:r w:rsidR="00DB55F5" w:rsidRPr="00813E0F">
        <w:rPr>
          <w:rFonts w:ascii="Calibri" w:hAnsi="Calibri"/>
          <w:color w:val="767171" w:themeColor="background2" w:themeShade="80"/>
          <w:sz w:val="26"/>
          <w:szCs w:val="26"/>
        </w:rPr>
        <w:t>la justiciable</w:t>
      </w:r>
      <w:r w:rsidRPr="00813E0F">
        <w:rPr>
          <w:rFonts w:ascii="Calibri" w:hAnsi="Calibri"/>
          <w:color w:val="767171" w:themeColor="background2" w:themeShade="80"/>
          <w:sz w:val="26"/>
          <w:szCs w:val="26"/>
        </w:rPr>
        <w:t xml:space="preserve"> el proceso administrativo hasta el día </w:t>
      </w:r>
      <w:r w:rsidR="00DB55F5" w:rsidRPr="00813E0F">
        <w:rPr>
          <w:rFonts w:ascii="Calibri" w:hAnsi="Calibri"/>
          <w:color w:val="767171" w:themeColor="background2" w:themeShade="80"/>
          <w:sz w:val="26"/>
          <w:szCs w:val="26"/>
        </w:rPr>
        <w:t xml:space="preserve">viernes 26 veintiséis de junio </w:t>
      </w:r>
      <w:r w:rsidRPr="00813E0F">
        <w:rPr>
          <w:rFonts w:ascii="Calibri" w:hAnsi="Calibri"/>
          <w:color w:val="767171" w:themeColor="background2" w:themeShade="80"/>
          <w:sz w:val="26"/>
          <w:szCs w:val="26"/>
        </w:rPr>
        <w:t>de</w:t>
      </w:r>
      <w:r w:rsidR="00DB55F5" w:rsidRPr="00813E0F">
        <w:rPr>
          <w:rFonts w:ascii="Calibri" w:hAnsi="Calibri"/>
          <w:color w:val="767171" w:themeColor="background2" w:themeShade="80"/>
          <w:sz w:val="26"/>
          <w:szCs w:val="26"/>
        </w:rPr>
        <w:t xml:space="preserve"> es</w:t>
      </w:r>
      <w:r w:rsidRPr="00813E0F">
        <w:rPr>
          <w:rFonts w:ascii="Calibri" w:hAnsi="Calibri"/>
          <w:color w:val="767171" w:themeColor="background2" w:themeShade="80"/>
          <w:sz w:val="26"/>
          <w:szCs w:val="26"/>
        </w:rPr>
        <w:t>e año 201</w:t>
      </w:r>
      <w:r w:rsidR="00DB55F5" w:rsidRPr="00813E0F">
        <w:rPr>
          <w:rFonts w:ascii="Calibri" w:hAnsi="Calibri"/>
          <w:color w:val="767171" w:themeColor="background2" w:themeShade="80"/>
          <w:sz w:val="26"/>
          <w:szCs w:val="26"/>
        </w:rPr>
        <w:t>5</w:t>
      </w:r>
      <w:r w:rsidRPr="00813E0F">
        <w:rPr>
          <w:rFonts w:ascii="Calibri" w:hAnsi="Calibri"/>
          <w:color w:val="767171" w:themeColor="background2" w:themeShade="80"/>
          <w:sz w:val="26"/>
          <w:szCs w:val="26"/>
        </w:rPr>
        <w:t xml:space="preserve"> dos mil </w:t>
      </w:r>
      <w:r w:rsidR="00DB55F5" w:rsidRPr="00813E0F">
        <w:rPr>
          <w:rFonts w:ascii="Calibri" w:hAnsi="Calibri"/>
          <w:color w:val="767171" w:themeColor="background2" w:themeShade="80"/>
          <w:sz w:val="26"/>
          <w:szCs w:val="26"/>
        </w:rPr>
        <w:t>quince</w:t>
      </w:r>
      <w:r w:rsidRPr="00813E0F">
        <w:rPr>
          <w:rFonts w:ascii="Calibri" w:hAnsi="Calibri"/>
          <w:color w:val="767171" w:themeColor="background2" w:themeShade="80"/>
          <w:sz w:val="26"/>
          <w:szCs w:val="26"/>
        </w:rPr>
        <w:t xml:space="preserve">; según se advierte del sello de recibido de la Oficial Común de Partes de los Juzgados Administrativos Municipales; se presentó la demanda </w:t>
      </w:r>
      <w:r w:rsidRPr="00813E0F">
        <w:rPr>
          <w:rFonts w:ascii="Calibri" w:hAnsi="Calibri"/>
          <w:b/>
          <w:color w:val="767171" w:themeColor="background2" w:themeShade="80"/>
          <w:sz w:val="26"/>
          <w:szCs w:val="26"/>
          <w:u w:val="single"/>
        </w:rPr>
        <w:t xml:space="preserve">fuera del término </w:t>
      </w:r>
      <w:r w:rsidRPr="00813E0F">
        <w:rPr>
          <w:rFonts w:ascii="Calibri" w:hAnsi="Calibri"/>
          <w:color w:val="767171" w:themeColor="background2" w:themeShade="80"/>
          <w:sz w:val="26"/>
          <w:szCs w:val="26"/>
        </w:rPr>
        <w:t xml:space="preserve">establecido en el Código de Procedimiento y Justicia Administrativa para el Estado y los Municipios de Guanajuato, lo que se traduce en que exista </w:t>
      </w:r>
      <w:r w:rsidRPr="00813E0F">
        <w:rPr>
          <w:rFonts w:ascii="Calibri" w:hAnsi="Calibri"/>
          <w:b/>
          <w:bCs/>
          <w:color w:val="767171" w:themeColor="background2" w:themeShade="80"/>
          <w:sz w:val="26"/>
          <w:szCs w:val="26"/>
        </w:rPr>
        <w:t xml:space="preserve">consentimiento tácito </w:t>
      </w:r>
      <w:r w:rsidRPr="00813E0F">
        <w:rPr>
          <w:rFonts w:ascii="Calibri" w:hAnsi="Calibri"/>
          <w:bCs/>
          <w:color w:val="767171" w:themeColor="background2" w:themeShade="80"/>
          <w:sz w:val="26"/>
          <w:szCs w:val="26"/>
        </w:rPr>
        <w:t>del acto impugnado</w:t>
      </w:r>
      <w:r w:rsidRPr="00813E0F">
        <w:rPr>
          <w:rFonts w:ascii="Calibri" w:hAnsi="Calibri"/>
          <w:color w:val="767171" w:themeColor="background2" w:themeShade="80"/>
          <w:sz w:val="26"/>
          <w:szCs w:val="26"/>
        </w:rPr>
        <w:t>. . . . . . . . . . . . . . . . . . . . . . . . . . . . . . . . .</w:t>
      </w:r>
    </w:p>
    <w:p w:rsidR="00955D91" w:rsidRPr="00B45CD3" w:rsidRDefault="00955D91" w:rsidP="00955D91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</w:p>
    <w:p w:rsidR="00955D91" w:rsidRPr="00813E0F" w:rsidRDefault="00955D91" w:rsidP="00955D91">
      <w:pPr>
        <w:ind w:firstLine="708"/>
        <w:jc w:val="both"/>
        <w:rPr>
          <w:rFonts w:ascii="Calibri" w:hAnsi="Calibri"/>
          <w:color w:val="767171" w:themeColor="background2" w:themeShade="80"/>
          <w:sz w:val="26"/>
          <w:szCs w:val="26"/>
        </w:rPr>
      </w:pPr>
      <w:r w:rsidRPr="00813E0F">
        <w:rPr>
          <w:rFonts w:ascii="Calibri" w:hAnsi="Calibri"/>
          <w:color w:val="767171" w:themeColor="background2" w:themeShade="80"/>
          <w:sz w:val="26"/>
          <w:szCs w:val="26"/>
        </w:rPr>
        <w:t>Sirve de apoyo a lo antes razonado, el Criterio siguiente, sostenido por el Pleno del Tribunal de lo Contencioso Administrativo en el Estado: . . . . . . . . . . . . .</w:t>
      </w:r>
    </w:p>
    <w:p w:rsidR="00955D91" w:rsidRPr="00B45CD3" w:rsidRDefault="00955D91" w:rsidP="00955D91">
      <w:pPr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</w:p>
    <w:p w:rsidR="00955D91" w:rsidRPr="00813E0F" w:rsidRDefault="00955D91" w:rsidP="00955D91">
      <w:pPr>
        <w:ind w:firstLine="708"/>
        <w:jc w:val="both"/>
        <w:rPr>
          <w:rFonts w:ascii="Calibri" w:hAnsi="Calibri"/>
          <w:color w:val="767171" w:themeColor="background2" w:themeShade="80"/>
          <w:sz w:val="26"/>
          <w:szCs w:val="26"/>
        </w:rPr>
      </w:pPr>
      <w:r w:rsidRPr="00813E0F">
        <w:rPr>
          <w:rFonts w:ascii="Calibri" w:hAnsi="Calibri"/>
          <w:b/>
          <w:i/>
          <w:color w:val="767171" w:themeColor="background2" w:themeShade="80"/>
          <w:sz w:val="26"/>
          <w:szCs w:val="26"/>
        </w:rPr>
        <w:t>“DEMANDA. TÉRMINO PARA PRESENTARLA.-</w:t>
      </w:r>
      <w:r w:rsidRPr="00813E0F">
        <w:rPr>
          <w:rFonts w:ascii="Calibri" w:hAnsi="Calibri"/>
          <w:i/>
          <w:color w:val="767171" w:themeColor="background2" w:themeShade="80"/>
          <w:sz w:val="26"/>
          <w:szCs w:val="26"/>
        </w:rPr>
        <w:t xml:space="preserve"> Si la autoridad emisora del acto impugnado lo da a conocer a su destinatario en forma directa, nos encontramos en presencia de su notificación y no de que se haya tenido conocimiento de él, pues este último supuesto debe entenderse como la </w:t>
      </w:r>
      <w:r w:rsidRPr="00813E0F">
        <w:rPr>
          <w:rFonts w:ascii="Calibri" w:hAnsi="Calibri"/>
          <w:i/>
          <w:color w:val="767171" w:themeColor="background2" w:themeShade="80"/>
          <w:sz w:val="26"/>
          <w:szCs w:val="26"/>
        </w:rPr>
        <w:lastRenderedPageBreak/>
        <w:t xml:space="preserve">información que el particular obtiene del acto administrativo por medios fehacientes diversos a los empleados por la administración para dar a conocer su voluntad. La precisión anterior es importante, porque si el acto impugnado fue notificado, el cómputo del término para interponer la demanda comenzará a correr al día siguiente hábil a aquel en que haya surtido sus efectos la notificación. Conforme a lo dispuesto por el artículo 64 de la Ley de Justicia Administrativa del Estado de Guanajuato. </w:t>
      </w:r>
      <w:r w:rsidRPr="00813E0F">
        <w:rPr>
          <w:rFonts w:ascii="Calibri" w:hAnsi="Calibri"/>
          <w:i/>
          <w:color w:val="767171" w:themeColor="background2" w:themeShade="80"/>
          <w:sz w:val="22"/>
          <w:szCs w:val="26"/>
        </w:rPr>
        <w:t>(Toca 18/07. Recurso de Reclamación interpuesto por René Cuitláhuac Ángel Rodríguez, autorizado de la Dirección General de Tránsito y Transporte del Estado de Guanajuato. Resolución de fecha 16 de mayo de 2007.)</w:t>
      </w:r>
      <w:r w:rsidRPr="00813E0F">
        <w:rPr>
          <w:rFonts w:ascii="Calibri" w:hAnsi="Calibri"/>
          <w:b/>
          <w:i/>
          <w:color w:val="767171" w:themeColor="background2" w:themeShade="80"/>
          <w:sz w:val="22"/>
          <w:szCs w:val="26"/>
        </w:rPr>
        <w:t>”</w:t>
      </w:r>
      <w:r w:rsidRPr="00813E0F">
        <w:rPr>
          <w:rFonts w:ascii="Calibri" w:hAnsi="Calibri"/>
          <w:color w:val="767171" w:themeColor="background2" w:themeShade="80"/>
          <w:sz w:val="26"/>
          <w:szCs w:val="26"/>
        </w:rPr>
        <w:t xml:space="preserve">. . . . . . . . . . </w:t>
      </w:r>
    </w:p>
    <w:p w:rsidR="00955D91" w:rsidRPr="00B45CD3" w:rsidRDefault="00955D91" w:rsidP="00955D91">
      <w:pPr>
        <w:pStyle w:val="Sangra3detindependiente"/>
        <w:ind w:left="0"/>
        <w:jc w:val="both"/>
        <w:rPr>
          <w:rFonts w:asciiTheme="minorHAnsi" w:hAnsiTheme="minorHAnsi" w:cstheme="minorHAnsi"/>
          <w:color w:val="AEAAAA" w:themeColor="background2" w:themeShade="BF"/>
          <w:sz w:val="26"/>
          <w:szCs w:val="26"/>
        </w:rPr>
      </w:pPr>
    </w:p>
    <w:p w:rsidR="00F17ACF" w:rsidRPr="00813E0F" w:rsidRDefault="00955D91" w:rsidP="00813E0F">
      <w:pPr>
        <w:pStyle w:val="Textoindependiente"/>
        <w:rPr>
          <w:rFonts w:ascii="Calibri" w:hAnsi="Calibri" w:cs="Arial"/>
          <w:color w:val="767171" w:themeColor="background2" w:themeShade="80"/>
          <w:sz w:val="26"/>
          <w:szCs w:val="22"/>
        </w:rPr>
      </w:pPr>
      <w:r w:rsidRPr="00813E0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     Por lo que al quedar determinado que la demanda no fue presentada en el término legal; se actualiza la hipótesis de improcedencia prevista en la fracción IV, del artículo 261 del Código de Procedimiento y Justicia Administrativa antes citado; por lo que es procedente </w:t>
      </w:r>
      <w:r w:rsidRPr="00813E0F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sobreseer</w:t>
      </w:r>
      <w:r w:rsidRPr="00813E0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el presente proceso administrativo, con sustento en lo establecido por el artículo 262, fracción II, del Código de Procedimiento y Justicia Administrativa para el Estado y los Municipios de Guanajuato. . . . . . . . . . . . . . . . . </w:t>
      </w:r>
      <w:r w:rsidRPr="00813E0F">
        <w:rPr>
          <w:rFonts w:ascii="Calibri" w:hAnsi="Calibri"/>
          <w:color w:val="767171" w:themeColor="background2" w:themeShade="80"/>
          <w:sz w:val="26"/>
        </w:rPr>
        <w:t>. . . . . . . . . . . . . . . . . . . . . . . . . . . . . . . . . . . . . . . . . .</w:t>
      </w:r>
    </w:p>
    <w:p w:rsidR="00154F22" w:rsidRPr="00DB55F5" w:rsidRDefault="00154F22" w:rsidP="00DB55F5">
      <w:pPr>
        <w:pStyle w:val="Textoindependiente"/>
        <w:rPr>
          <w:rFonts w:ascii="Calibri" w:hAnsi="Calibri" w:cs="Arial"/>
          <w:color w:val="7F7F7F" w:themeColor="text1" w:themeTint="80"/>
          <w:sz w:val="26"/>
          <w:szCs w:val="22"/>
        </w:rPr>
      </w:pPr>
    </w:p>
    <w:p w:rsidR="00FA00E2" w:rsidRDefault="00FA00E2" w:rsidP="00154F22">
      <w:pPr>
        <w:ind w:firstLine="708"/>
        <w:jc w:val="both"/>
        <w:rPr>
          <w:rFonts w:ascii="Calibri" w:hAnsi="Calibri" w:cs="Arial"/>
          <w:color w:val="7F7F7F" w:themeColor="text1" w:themeTint="80"/>
          <w:sz w:val="26"/>
          <w:szCs w:val="27"/>
        </w:rPr>
      </w:pPr>
      <w:r>
        <w:rPr>
          <w:rFonts w:ascii="Calibri" w:hAnsi="Calibri" w:cs="Arial"/>
          <w:b/>
          <w:i/>
          <w:color w:val="7F7F7F" w:themeColor="text1" w:themeTint="80"/>
          <w:sz w:val="26"/>
          <w:szCs w:val="27"/>
        </w:rPr>
        <w:t>QUIN</w:t>
      </w:r>
      <w:r w:rsidR="00154F22" w:rsidRPr="00194460">
        <w:rPr>
          <w:rFonts w:ascii="Calibri" w:hAnsi="Calibri" w:cs="Arial"/>
          <w:b/>
          <w:i/>
          <w:color w:val="7F7F7F" w:themeColor="text1" w:themeTint="80"/>
          <w:sz w:val="26"/>
          <w:szCs w:val="27"/>
        </w:rPr>
        <w:t>TO.-</w:t>
      </w:r>
      <w:r w:rsidR="00154F22" w:rsidRPr="00194460">
        <w:rPr>
          <w:rFonts w:ascii="Calibri" w:hAnsi="Calibri" w:cs="Arial"/>
          <w:color w:val="7F7F7F" w:themeColor="text1" w:themeTint="80"/>
          <w:sz w:val="26"/>
          <w:szCs w:val="27"/>
        </w:rPr>
        <w:t xml:space="preserve"> </w:t>
      </w:r>
      <w:r>
        <w:rPr>
          <w:rFonts w:ascii="Calibri" w:hAnsi="Calibri" w:cs="Arial"/>
          <w:color w:val="7F7F7F" w:themeColor="text1" w:themeTint="80"/>
          <w:sz w:val="26"/>
          <w:szCs w:val="27"/>
        </w:rPr>
        <w:t xml:space="preserve">Toda vez que en el presente proceso administrativo procede el sobreseimiento al actualizarse una causal de </w:t>
      </w:r>
      <w:r w:rsidR="00DB55F5">
        <w:rPr>
          <w:rFonts w:ascii="Calibri" w:hAnsi="Calibri" w:cs="Arial"/>
          <w:color w:val="7F7F7F" w:themeColor="text1" w:themeTint="80"/>
          <w:sz w:val="26"/>
          <w:szCs w:val="27"/>
        </w:rPr>
        <w:t xml:space="preserve">improcedencia, </w:t>
      </w:r>
      <w:r>
        <w:rPr>
          <w:rFonts w:ascii="Calibri" w:hAnsi="Calibri" w:cs="Arial"/>
          <w:color w:val="7F7F7F" w:themeColor="text1" w:themeTint="80"/>
          <w:sz w:val="26"/>
          <w:szCs w:val="27"/>
        </w:rPr>
        <w:t>que impide entrar al estudio a fo</w:t>
      </w:r>
      <w:r w:rsidR="00393A04">
        <w:rPr>
          <w:rFonts w:ascii="Calibri" w:hAnsi="Calibri" w:cs="Arial"/>
          <w:color w:val="7F7F7F" w:themeColor="text1" w:themeTint="80"/>
          <w:sz w:val="26"/>
          <w:szCs w:val="27"/>
        </w:rPr>
        <w:t>ndo del negocio, no se analizará</w:t>
      </w:r>
      <w:r>
        <w:rPr>
          <w:rFonts w:ascii="Calibri" w:hAnsi="Calibri" w:cs="Arial"/>
          <w:color w:val="7F7F7F" w:themeColor="text1" w:themeTint="80"/>
          <w:sz w:val="26"/>
          <w:szCs w:val="27"/>
        </w:rPr>
        <w:t>n los conceptos de impugnación esgrimidos por el actor en su demanda</w:t>
      </w:r>
      <w:r w:rsidR="00CB20F5">
        <w:rPr>
          <w:rFonts w:ascii="Calibri" w:hAnsi="Calibri" w:cs="Arial"/>
          <w:color w:val="7F7F7F" w:themeColor="text1" w:themeTint="80"/>
          <w:sz w:val="26"/>
          <w:szCs w:val="27"/>
        </w:rPr>
        <w:t xml:space="preserve">; ni </w:t>
      </w:r>
      <w:r>
        <w:rPr>
          <w:rFonts w:ascii="Calibri" w:hAnsi="Calibri" w:cs="Arial"/>
          <w:color w:val="7F7F7F" w:themeColor="text1" w:themeTint="80"/>
          <w:sz w:val="26"/>
          <w:szCs w:val="27"/>
        </w:rPr>
        <w:t>la procedencia o improcedencia de las pretensiones del justiciable</w:t>
      </w:r>
      <w:r w:rsidR="00CB20F5">
        <w:rPr>
          <w:rFonts w:ascii="Calibri" w:hAnsi="Calibri" w:cs="Arial"/>
          <w:color w:val="7F7F7F" w:themeColor="text1" w:themeTint="80"/>
          <w:sz w:val="26"/>
          <w:szCs w:val="27"/>
        </w:rPr>
        <w:t>; ni, los argumentos expresados por el demandado buscando demostrar la ineficacia de los conceptos de impugnación, pues ello no variar</w:t>
      </w:r>
      <w:r w:rsidR="00393A04">
        <w:rPr>
          <w:rFonts w:ascii="Calibri" w:hAnsi="Calibri" w:cs="Arial"/>
          <w:color w:val="7F7F7F" w:themeColor="text1" w:themeTint="80"/>
          <w:sz w:val="26"/>
          <w:szCs w:val="27"/>
        </w:rPr>
        <w:t>í</w:t>
      </w:r>
      <w:r w:rsidR="00CB20F5">
        <w:rPr>
          <w:rFonts w:ascii="Calibri" w:hAnsi="Calibri" w:cs="Arial"/>
          <w:color w:val="7F7F7F" w:themeColor="text1" w:themeTint="80"/>
          <w:sz w:val="26"/>
          <w:szCs w:val="27"/>
        </w:rPr>
        <w:t xml:space="preserve">a el sentido de la presente resolución. . . . . . . . . . . </w:t>
      </w:r>
      <w:r w:rsidR="00393A04">
        <w:rPr>
          <w:rFonts w:ascii="Calibri" w:hAnsi="Calibri" w:cs="Arial"/>
          <w:color w:val="7F7F7F" w:themeColor="text1" w:themeTint="80"/>
          <w:sz w:val="26"/>
          <w:szCs w:val="27"/>
        </w:rPr>
        <w:t xml:space="preserve">. . . . . . . . . . . . . . . . . . . . . </w:t>
      </w:r>
    </w:p>
    <w:p w:rsidR="00E972BC" w:rsidRPr="00E972BC" w:rsidRDefault="00E972BC" w:rsidP="00CB20F5">
      <w:pPr>
        <w:pStyle w:val="Textoindependiente"/>
        <w:rPr>
          <w:rFonts w:ascii="Calibri" w:hAnsi="Calibri"/>
          <w:color w:val="7F7F7F" w:themeColor="text1" w:themeTint="80"/>
          <w:sz w:val="20"/>
          <w:szCs w:val="20"/>
        </w:rPr>
      </w:pPr>
    </w:p>
    <w:p w:rsidR="00393A04" w:rsidRDefault="00154F22" w:rsidP="00154F22">
      <w:pPr>
        <w:pStyle w:val="Textoindependiente"/>
        <w:ind w:firstLine="708"/>
        <w:rPr>
          <w:rFonts w:ascii="Calibri" w:hAnsi="Calibri" w:cs="Calibri"/>
          <w:color w:val="7F7F7F" w:themeColor="text1" w:themeTint="80"/>
          <w:sz w:val="26"/>
          <w:szCs w:val="26"/>
        </w:rPr>
      </w:pPr>
      <w:r w:rsidRPr="00194460">
        <w:rPr>
          <w:rFonts w:ascii="Calibri" w:hAnsi="Calibri" w:cs="Calibri"/>
          <w:color w:val="7F7F7F" w:themeColor="text1" w:themeTint="80"/>
          <w:sz w:val="26"/>
          <w:szCs w:val="26"/>
        </w:rPr>
        <w:t xml:space="preserve">Por lo anteriormente expuesto, y con fundamento además en lo dispuesto en los artículos 249, </w:t>
      </w:r>
      <w:r w:rsidR="00CB20F5" w:rsidRPr="00CB20F5">
        <w:rPr>
          <w:rFonts w:ascii="Calibri" w:hAnsi="Calibri" w:cs="Calibri"/>
          <w:color w:val="7F7F7F" w:themeColor="text1" w:themeTint="80"/>
          <w:sz w:val="26"/>
          <w:szCs w:val="26"/>
        </w:rPr>
        <w:t xml:space="preserve">261 fracción IV, 262 fracción II, 287, 298 y 299 del Código de </w:t>
      </w:r>
    </w:p>
    <w:p w:rsidR="00393A04" w:rsidRDefault="00393A04" w:rsidP="00154F22">
      <w:pPr>
        <w:pStyle w:val="Textoindependiente"/>
        <w:ind w:firstLine="708"/>
        <w:rPr>
          <w:rFonts w:ascii="Calibri" w:hAnsi="Calibri" w:cs="Calibri"/>
          <w:color w:val="7F7F7F" w:themeColor="text1" w:themeTint="80"/>
          <w:sz w:val="26"/>
          <w:szCs w:val="26"/>
        </w:rPr>
      </w:pPr>
    </w:p>
    <w:p w:rsidR="00393A04" w:rsidRDefault="00393A04" w:rsidP="00393A04">
      <w:pPr>
        <w:ind w:firstLine="708"/>
        <w:jc w:val="right"/>
        <w:rPr>
          <w:rFonts w:ascii="Calibri" w:hAnsi="Calibri"/>
          <w:b/>
          <w:color w:val="7F7F7F" w:themeColor="text1" w:themeTint="80"/>
          <w:sz w:val="26"/>
          <w:szCs w:val="22"/>
        </w:rPr>
      </w:pPr>
      <w:r>
        <w:rPr>
          <w:rFonts w:ascii="Calibri" w:hAnsi="Calibri"/>
          <w:b/>
          <w:color w:val="7F7F7F" w:themeColor="text1" w:themeTint="80"/>
          <w:sz w:val="26"/>
          <w:szCs w:val="22"/>
        </w:rPr>
        <w:t>Expediente número 552/2015-JN</w:t>
      </w:r>
    </w:p>
    <w:p w:rsidR="00393A04" w:rsidRDefault="00393A04" w:rsidP="00154F22">
      <w:pPr>
        <w:pStyle w:val="Textoindependiente"/>
        <w:ind w:firstLine="708"/>
        <w:rPr>
          <w:rFonts w:ascii="Calibri" w:hAnsi="Calibri" w:cs="Calibri"/>
          <w:color w:val="7F7F7F" w:themeColor="text1" w:themeTint="80"/>
          <w:sz w:val="26"/>
          <w:szCs w:val="26"/>
        </w:rPr>
      </w:pPr>
    </w:p>
    <w:p w:rsidR="00CB20F5" w:rsidRDefault="00CB20F5" w:rsidP="00154F22">
      <w:pPr>
        <w:pStyle w:val="Textoindependiente"/>
        <w:ind w:firstLine="708"/>
        <w:rPr>
          <w:rFonts w:ascii="Calibri" w:hAnsi="Calibri" w:cs="Calibri"/>
          <w:color w:val="7F7F7F" w:themeColor="text1" w:themeTint="80"/>
          <w:sz w:val="26"/>
          <w:szCs w:val="26"/>
        </w:rPr>
      </w:pPr>
      <w:r w:rsidRPr="00CB20F5">
        <w:rPr>
          <w:rFonts w:ascii="Calibri" w:hAnsi="Calibri" w:cs="Calibri"/>
          <w:color w:val="7F7F7F" w:themeColor="text1" w:themeTint="80"/>
          <w:sz w:val="26"/>
          <w:szCs w:val="26"/>
        </w:rPr>
        <w:t>Procedimiento y Justicia Administrativa para el Estado y los Municipios de Guanajuato, es de resolverse y se.</w:t>
      </w:r>
      <w:r w:rsidRPr="00602A96">
        <w:rPr>
          <w:rFonts w:ascii="Calibri" w:hAnsi="Calibri" w:cs="Arial"/>
          <w:color w:val="000000" w:themeColor="text1"/>
          <w:sz w:val="26"/>
          <w:szCs w:val="26"/>
        </w:rPr>
        <w:t xml:space="preserve"> . . . . . . . . . . . . . . . . . . . . . . . . . . . . . . . . . . . . . . .</w:t>
      </w:r>
    </w:p>
    <w:p w:rsidR="00154F22" w:rsidRPr="00194460" w:rsidRDefault="00154F22" w:rsidP="00CB20F5">
      <w:pPr>
        <w:pStyle w:val="Textoindependiente"/>
        <w:rPr>
          <w:rFonts w:ascii="Calibri" w:hAnsi="Calibri" w:cs="Calibri"/>
          <w:color w:val="7F7F7F" w:themeColor="text1" w:themeTint="80"/>
          <w:sz w:val="16"/>
          <w:szCs w:val="16"/>
        </w:rPr>
      </w:pPr>
    </w:p>
    <w:p w:rsidR="00154F22" w:rsidRPr="00194460" w:rsidRDefault="00154F22" w:rsidP="00154F22">
      <w:pPr>
        <w:pStyle w:val="Textoindependiente"/>
        <w:jc w:val="center"/>
        <w:rPr>
          <w:rFonts w:ascii="Calibri" w:hAnsi="Calibri" w:cs="Calibri"/>
          <w:i/>
          <w:iCs/>
          <w:color w:val="7F7F7F" w:themeColor="text1" w:themeTint="80"/>
          <w:sz w:val="26"/>
          <w:szCs w:val="26"/>
        </w:rPr>
      </w:pPr>
      <w:r w:rsidRPr="00194460">
        <w:rPr>
          <w:rFonts w:ascii="Calibri" w:hAnsi="Calibri" w:cs="Calibri"/>
          <w:b/>
          <w:i/>
          <w:iCs/>
          <w:color w:val="7F7F7F" w:themeColor="text1" w:themeTint="80"/>
          <w:sz w:val="26"/>
          <w:szCs w:val="26"/>
        </w:rPr>
        <w:t xml:space="preserve">R E S U E L V </w:t>
      </w:r>
      <w:proofErr w:type="gramStart"/>
      <w:r w:rsidRPr="00194460">
        <w:rPr>
          <w:rFonts w:ascii="Calibri" w:hAnsi="Calibri" w:cs="Calibri"/>
          <w:b/>
          <w:i/>
          <w:iCs/>
          <w:color w:val="7F7F7F" w:themeColor="text1" w:themeTint="80"/>
          <w:sz w:val="26"/>
          <w:szCs w:val="26"/>
        </w:rPr>
        <w:t xml:space="preserve">E </w:t>
      </w:r>
      <w:r w:rsidRPr="00194460">
        <w:rPr>
          <w:rFonts w:ascii="Calibri" w:hAnsi="Calibri" w:cs="Calibri"/>
          <w:i/>
          <w:iCs/>
          <w:color w:val="7F7F7F" w:themeColor="text1" w:themeTint="80"/>
          <w:sz w:val="26"/>
          <w:szCs w:val="26"/>
        </w:rPr>
        <w:t>:</w:t>
      </w:r>
      <w:proofErr w:type="gramEnd"/>
    </w:p>
    <w:p w:rsidR="00154F22" w:rsidRPr="00194460" w:rsidRDefault="00154F22" w:rsidP="00154F22">
      <w:pPr>
        <w:pStyle w:val="Textoindependiente"/>
        <w:rPr>
          <w:rFonts w:ascii="Calibri" w:hAnsi="Calibri" w:cs="Calibri"/>
          <w:color w:val="7F7F7F" w:themeColor="text1" w:themeTint="80"/>
          <w:sz w:val="16"/>
          <w:szCs w:val="16"/>
        </w:rPr>
      </w:pPr>
    </w:p>
    <w:p w:rsidR="00154F22" w:rsidRPr="00194460" w:rsidRDefault="00154F22" w:rsidP="00154F22">
      <w:pPr>
        <w:pStyle w:val="Textoindependiente"/>
        <w:ind w:firstLine="708"/>
        <w:rPr>
          <w:rFonts w:ascii="Calibri" w:hAnsi="Calibri" w:cs="Calibri"/>
          <w:color w:val="7F7F7F" w:themeColor="text1" w:themeTint="80"/>
          <w:sz w:val="26"/>
          <w:szCs w:val="26"/>
        </w:rPr>
      </w:pPr>
      <w:r w:rsidRPr="00194460">
        <w:rPr>
          <w:rFonts w:ascii="Calibri" w:hAnsi="Calibri" w:cs="Calibri"/>
          <w:b/>
          <w:bCs/>
          <w:i/>
          <w:iCs/>
          <w:color w:val="7F7F7F" w:themeColor="text1" w:themeTint="80"/>
          <w:sz w:val="26"/>
          <w:szCs w:val="26"/>
        </w:rPr>
        <w:t>PRIMERO.-</w:t>
      </w:r>
      <w:r w:rsidRPr="00194460">
        <w:rPr>
          <w:rFonts w:ascii="Calibri" w:hAnsi="Calibri" w:cs="Calibri"/>
          <w:color w:val="7F7F7F" w:themeColor="text1" w:themeTint="80"/>
          <w:sz w:val="26"/>
          <w:szCs w:val="26"/>
        </w:rPr>
        <w:t xml:space="preserve"> Este Juzgado Segundo Administrativo Municipal resultó competente para conocer y resolver del presente proceso administrativo. . . . . . . </w:t>
      </w:r>
    </w:p>
    <w:p w:rsidR="00154F22" w:rsidRPr="00194460" w:rsidRDefault="00154F22" w:rsidP="00154F22">
      <w:pPr>
        <w:pStyle w:val="Textoindependiente"/>
        <w:rPr>
          <w:rFonts w:ascii="Calibri" w:hAnsi="Calibri" w:cs="Calibri"/>
          <w:color w:val="7F7F7F" w:themeColor="text1" w:themeTint="80"/>
          <w:sz w:val="16"/>
          <w:szCs w:val="16"/>
        </w:rPr>
      </w:pPr>
    </w:p>
    <w:p w:rsidR="00CB20F5" w:rsidRDefault="00154F22" w:rsidP="00154F22">
      <w:pPr>
        <w:pStyle w:val="Textoindependiente"/>
        <w:ind w:firstLine="708"/>
        <w:rPr>
          <w:rFonts w:ascii="Calibri" w:hAnsi="Calibri" w:cs="Arial"/>
          <w:bCs/>
          <w:iCs/>
          <w:color w:val="000000" w:themeColor="text1"/>
          <w:sz w:val="26"/>
          <w:szCs w:val="26"/>
        </w:rPr>
      </w:pPr>
      <w:r w:rsidRPr="00194460">
        <w:rPr>
          <w:rFonts w:ascii="Calibri" w:hAnsi="Calibri" w:cs="Calibri"/>
          <w:b/>
          <w:bCs/>
          <w:i/>
          <w:iCs/>
          <w:color w:val="7F7F7F" w:themeColor="text1" w:themeTint="80"/>
          <w:sz w:val="26"/>
          <w:szCs w:val="26"/>
        </w:rPr>
        <w:t xml:space="preserve">SEGUNDO.- </w:t>
      </w:r>
      <w:r w:rsidR="00CB20F5" w:rsidRPr="00CB20F5">
        <w:rPr>
          <w:rFonts w:ascii="Calibri" w:hAnsi="Calibri" w:cs="Calibri"/>
          <w:color w:val="7F7F7F" w:themeColor="text1" w:themeTint="80"/>
          <w:sz w:val="26"/>
          <w:szCs w:val="26"/>
        </w:rPr>
        <w:t xml:space="preserve">Se </w:t>
      </w:r>
      <w:r w:rsidR="00CB20F5" w:rsidRPr="00CB20F5">
        <w:rPr>
          <w:rFonts w:ascii="Calibri" w:hAnsi="Calibri" w:cs="Calibri"/>
          <w:b/>
          <w:color w:val="7F7F7F" w:themeColor="text1" w:themeTint="80"/>
          <w:sz w:val="26"/>
          <w:szCs w:val="26"/>
        </w:rPr>
        <w:t>Sobresee</w:t>
      </w:r>
      <w:r w:rsidR="00CB20F5" w:rsidRPr="00CB20F5">
        <w:rPr>
          <w:rFonts w:ascii="Calibri" w:hAnsi="Calibri" w:cs="Calibri"/>
          <w:color w:val="7F7F7F" w:themeColor="text1" w:themeTint="80"/>
          <w:sz w:val="26"/>
          <w:szCs w:val="26"/>
        </w:rPr>
        <w:t xml:space="preserve"> el presente proceso administrativo, por las consideraciones lógicas y jurídicas expuestas en el Considerando Cuarto de la presente resolución. . . . . . . . . . . . . . . . . . . . . . . . . . . . . . . . . . . . . . . . . . . . . . . . . . . .</w:t>
      </w:r>
      <w:r w:rsidR="00CB20F5">
        <w:rPr>
          <w:rFonts w:ascii="Calibri" w:hAnsi="Calibri" w:cs="Arial"/>
          <w:bCs/>
          <w:iCs/>
          <w:color w:val="000000" w:themeColor="text1"/>
          <w:sz w:val="26"/>
          <w:szCs w:val="26"/>
        </w:rPr>
        <w:t xml:space="preserve"> </w:t>
      </w:r>
    </w:p>
    <w:p w:rsidR="00154F22" w:rsidRPr="00194460" w:rsidRDefault="00154F22" w:rsidP="00154F22">
      <w:pPr>
        <w:pStyle w:val="Sangra3detindependiente"/>
        <w:ind w:left="0"/>
        <w:jc w:val="both"/>
        <w:rPr>
          <w:rFonts w:ascii="Calibri" w:hAnsi="Calibri"/>
          <w:color w:val="7F7F7F" w:themeColor="text1" w:themeTint="80"/>
        </w:rPr>
      </w:pPr>
    </w:p>
    <w:p w:rsidR="00154F22" w:rsidRPr="00194460" w:rsidRDefault="00154F22" w:rsidP="00154F22">
      <w:pPr>
        <w:pStyle w:val="Textoindependiente"/>
        <w:ind w:firstLine="708"/>
        <w:rPr>
          <w:rFonts w:ascii="Calibri" w:hAnsi="Calibri" w:cs="Calibri"/>
          <w:color w:val="7F7F7F" w:themeColor="text1" w:themeTint="80"/>
          <w:sz w:val="26"/>
          <w:szCs w:val="26"/>
        </w:rPr>
      </w:pPr>
      <w:r w:rsidRPr="00194460">
        <w:rPr>
          <w:rFonts w:ascii="Calibri" w:hAnsi="Calibri" w:cs="Calibri"/>
          <w:color w:val="7F7F7F" w:themeColor="text1" w:themeTint="80"/>
          <w:sz w:val="26"/>
          <w:szCs w:val="26"/>
        </w:rPr>
        <w:t xml:space="preserve">Notifíquese a la autoridad demandada por oficio y a la parte actora personalmente. . . . . . . . . . . . . . . . . . . . . . . . . . . . . . . . . . . . . . . . . . . . . . . . . . . . . . . . </w:t>
      </w:r>
    </w:p>
    <w:p w:rsidR="00154F22" w:rsidRPr="00194460" w:rsidRDefault="00154F22" w:rsidP="00154F22">
      <w:pPr>
        <w:pStyle w:val="Textoindependiente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:rsidR="00154F22" w:rsidRPr="00194460" w:rsidRDefault="00154F22" w:rsidP="00154F22">
      <w:pPr>
        <w:pStyle w:val="Textoindependiente"/>
        <w:rPr>
          <w:rFonts w:ascii="Calibri" w:hAnsi="Calibri" w:cs="Calibri"/>
          <w:b/>
          <w:bCs/>
          <w:color w:val="7F7F7F" w:themeColor="text1" w:themeTint="80"/>
          <w:sz w:val="26"/>
          <w:szCs w:val="26"/>
        </w:rPr>
      </w:pPr>
      <w:r w:rsidRPr="00194460">
        <w:rPr>
          <w:rFonts w:ascii="Calibri" w:hAnsi="Calibri" w:cs="Calibri"/>
          <w:color w:val="7F7F7F" w:themeColor="text1" w:themeTint="80"/>
          <w:sz w:val="26"/>
          <w:szCs w:val="26"/>
        </w:rPr>
        <w:tab/>
        <w:t xml:space="preserve">En su oportunidad, archívese este expediente, como asunto totalmente concluido y </w:t>
      </w:r>
      <w:r w:rsidR="00CB20F5" w:rsidRPr="00194460">
        <w:rPr>
          <w:rFonts w:ascii="Calibri" w:hAnsi="Calibri" w:cs="Calibri"/>
          <w:color w:val="7F7F7F" w:themeColor="text1" w:themeTint="80"/>
          <w:sz w:val="26"/>
          <w:szCs w:val="26"/>
        </w:rPr>
        <w:t>dese</w:t>
      </w:r>
      <w:r w:rsidRPr="00194460">
        <w:rPr>
          <w:rFonts w:ascii="Calibri" w:hAnsi="Calibri" w:cs="Calibri"/>
          <w:color w:val="7F7F7F" w:themeColor="text1" w:themeTint="80"/>
          <w:sz w:val="26"/>
          <w:szCs w:val="26"/>
        </w:rPr>
        <w:t xml:space="preserve"> de baja en el Libro de Registros que se lleva para tal efecto. . . . </w:t>
      </w:r>
    </w:p>
    <w:p w:rsidR="00154F22" w:rsidRPr="00194460" w:rsidRDefault="00154F22" w:rsidP="00154F22">
      <w:pPr>
        <w:pStyle w:val="Textoindependiente"/>
        <w:ind w:firstLine="708"/>
        <w:rPr>
          <w:rFonts w:ascii="Calibri" w:hAnsi="Calibri" w:cs="Calibri"/>
          <w:color w:val="7F7F7F" w:themeColor="text1" w:themeTint="80"/>
          <w:sz w:val="16"/>
          <w:szCs w:val="16"/>
        </w:rPr>
      </w:pPr>
    </w:p>
    <w:p w:rsidR="00154F22" w:rsidRPr="00194460" w:rsidRDefault="00154F22" w:rsidP="00154F22">
      <w:pPr>
        <w:pStyle w:val="Textoindependiente"/>
        <w:ind w:firstLine="708"/>
        <w:rPr>
          <w:color w:val="7F7F7F" w:themeColor="text1" w:themeTint="80"/>
        </w:rPr>
      </w:pPr>
      <w:r w:rsidRPr="00194460">
        <w:rPr>
          <w:rFonts w:ascii="Calibri" w:hAnsi="Calibri" w:cs="Calibri"/>
          <w:color w:val="7F7F7F" w:themeColor="text1" w:themeTint="80"/>
          <w:sz w:val="26"/>
          <w:szCs w:val="26"/>
        </w:rPr>
        <w:lastRenderedPageBreak/>
        <w:t xml:space="preserve">Así lo resolvió y firma el Licenciado </w:t>
      </w:r>
      <w:r w:rsidRPr="00194460">
        <w:rPr>
          <w:rFonts w:ascii="Calibri" w:hAnsi="Calibri" w:cs="Calibri"/>
          <w:b/>
          <w:bCs/>
          <w:color w:val="7F7F7F" w:themeColor="text1" w:themeTint="80"/>
          <w:sz w:val="26"/>
          <w:szCs w:val="26"/>
        </w:rPr>
        <w:t>Ernesto Alejandro Mora Álvarez</w:t>
      </w:r>
      <w:r w:rsidRPr="00194460">
        <w:rPr>
          <w:rFonts w:ascii="Calibri" w:hAnsi="Calibri" w:cs="Calibri"/>
          <w:color w:val="7F7F7F" w:themeColor="text1" w:themeTint="80"/>
          <w:sz w:val="26"/>
          <w:szCs w:val="26"/>
        </w:rPr>
        <w:t xml:space="preserve">, Juez Segundo Administrativo Municipal de León, Guanajuato, quien actúa asistido en forma legal con Secretaria de Estudio y Cuenta, la Licenciada </w:t>
      </w:r>
      <w:r w:rsidRPr="00194460">
        <w:rPr>
          <w:rFonts w:ascii="Calibri" w:hAnsi="Calibri" w:cs="Calibri"/>
          <w:b/>
          <w:bCs/>
          <w:color w:val="7F7F7F" w:themeColor="text1" w:themeTint="80"/>
          <w:sz w:val="26"/>
          <w:szCs w:val="26"/>
        </w:rPr>
        <w:t>María del Rocío Villanueva Sánchez</w:t>
      </w:r>
      <w:r w:rsidRPr="00194460">
        <w:rPr>
          <w:rFonts w:ascii="Calibri" w:hAnsi="Calibri" w:cs="Calibri"/>
          <w:color w:val="7F7F7F" w:themeColor="text1" w:themeTint="80"/>
          <w:sz w:val="26"/>
          <w:szCs w:val="26"/>
        </w:rPr>
        <w:t>, quien da fe. . . . . . . . . . . . . . . . . . . . . . . . . . . . . . . . . . . . . . . . . .</w:t>
      </w:r>
      <w:r w:rsidRPr="00194460">
        <w:rPr>
          <w:color w:val="7F7F7F" w:themeColor="text1" w:themeTint="80"/>
        </w:rPr>
        <w:t xml:space="preserve"> </w:t>
      </w:r>
    </w:p>
    <w:p w:rsidR="00154F22" w:rsidRPr="00194460" w:rsidRDefault="00154F22" w:rsidP="00154F22">
      <w:pPr>
        <w:rPr>
          <w:color w:val="7F7F7F" w:themeColor="text1" w:themeTint="80"/>
        </w:rPr>
      </w:pPr>
    </w:p>
    <w:sectPr w:rsidR="00154F22" w:rsidRPr="00194460" w:rsidSect="00A827FA">
      <w:headerReference w:type="default" r:id="rId7"/>
      <w:pgSz w:w="12240" w:h="20160" w:code="5"/>
      <w:pgMar w:top="2722" w:right="1474" w:bottom="2268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1D" w:rsidRDefault="00DA301D">
      <w:r>
        <w:separator/>
      </w:r>
    </w:p>
  </w:endnote>
  <w:endnote w:type="continuationSeparator" w:id="0">
    <w:p w:rsidR="00DA301D" w:rsidRDefault="00DA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1D" w:rsidRDefault="00DA301D">
      <w:r>
        <w:separator/>
      </w:r>
    </w:p>
  </w:footnote>
  <w:footnote w:type="continuationSeparator" w:id="0">
    <w:p w:rsidR="00DA301D" w:rsidRDefault="00DA3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5813"/>
      <w:docPartObj>
        <w:docPartGallery w:val="Page Numbers (Top of Page)"/>
        <w:docPartUnique/>
      </w:docPartObj>
    </w:sdtPr>
    <w:sdtEndPr/>
    <w:sdtContent>
      <w:p w:rsidR="00FD34CC" w:rsidRDefault="00FD34CC">
        <w:pPr>
          <w:pStyle w:val="Encabezad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231">
          <w:rPr>
            <w:noProof/>
          </w:rPr>
          <w:t>1</w:t>
        </w:r>
        <w:r>
          <w:fldChar w:fldCharType="end"/>
        </w:r>
      </w:p>
    </w:sdtContent>
  </w:sdt>
  <w:p w:rsidR="00FD34CC" w:rsidRDefault="00FD34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22"/>
    <w:rsid w:val="000160DE"/>
    <w:rsid w:val="000211EC"/>
    <w:rsid w:val="00075EFB"/>
    <w:rsid w:val="00084F3C"/>
    <w:rsid w:val="000B39F3"/>
    <w:rsid w:val="000C2541"/>
    <w:rsid w:val="000C277D"/>
    <w:rsid w:val="00154E33"/>
    <w:rsid w:val="00154F22"/>
    <w:rsid w:val="001825DD"/>
    <w:rsid w:val="00184A05"/>
    <w:rsid w:val="00187185"/>
    <w:rsid w:val="001A0AE5"/>
    <w:rsid w:val="001C1085"/>
    <w:rsid w:val="001D70A6"/>
    <w:rsid w:val="0022547D"/>
    <w:rsid w:val="00246878"/>
    <w:rsid w:val="00247BB9"/>
    <w:rsid w:val="00291636"/>
    <w:rsid w:val="002D31BF"/>
    <w:rsid w:val="002E3DF1"/>
    <w:rsid w:val="003101BA"/>
    <w:rsid w:val="00326235"/>
    <w:rsid w:val="003370B5"/>
    <w:rsid w:val="00356173"/>
    <w:rsid w:val="00367E6C"/>
    <w:rsid w:val="003935BD"/>
    <w:rsid w:val="003939D6"/>
    <w:rsid w:val="00393A04"/>
    <w:rsid w:val="00394898"/>
    <w:rsid w:val="0039709B"/>
    <w:rsid w:val="003A4CBD"/>
    <w:rsid w:val="003F091C"/>
    <w:rsid w:val="00407D21"/>
    <w:rsid w:val="004235DC"/>
    <w:rsid w:val="00444BD3"/>
    <w:rsid w:val="00454342"/>
    <w:rsid w:val="00457ACD"/>
    <w:rsid w:val="004666C9"/>
    <w:rsid w:val="004B0CB5"/>
    <w:rsid w:val="004B5595"/>
    <w:rsid w:val="00501113"/>
    <w:rsid w:val="005161E0"/>
    <w:rsid w:val="005265C4"/>
    <w:rsid w:val="00533ABD"/>
    <w:rsid w:val="005B36B5"/>
    <w:rsid w:val="005B403F"/>
    <w:rsid w:val="006138AC"/>
    <w:rsid w:val="00646823"/>
    <w:rsid w:val="006940D9"/>
    <w:rsid w:val="006A155E"/>
    <w:rsid w:val="006C5C53"/>
    <w:rsid w:val="007240C4"/>
    <w:rsid w:val="00744AF6"/>
    <w:rsid w:val="007B2530"/>
    <w:rsid w:val="007E08DB"/>
    <w:rsid w:val="00813E0F"/>
    <w:rsid w:val="00823914"/>
    <w:rsid w:val="00826722"/>
    <w:rsid w:val="00827F40"/>
    <w:rsid w:val="0084161A"/>
    <w:rsid w:val="008465A5"/>
    <w:rsid w:val="008744E5"/>
    <w:rsid w:val="008941B5"/>
    <w:rsid w:val="00896D3A"/>
    <w:rsid w:val="008A0245"/>
    <w:rsid w:val="008C22E9"/>
    <w:rsid w:val="009164AE"/>
    <w:rsid w:val="00941067"/>
    <w:rsid w:val="009459C7"/>
    <w:rsid w:val="00955D91"/>
    <w:rsid w:val="009D1AE3"/>
    <w:rsid w:val="009F6901"/>
    <w:rsid w:val="00A11BC2"/>
    <w:rsid w:val="00A20A25"/>
    <w:rsid w:val="00A21DC0"/>
    <w:rsid w:val="00A827FA"/>
    <w:rsid w:val="00AA1E7F"/>
    <w:rsid w:val="00AC123B"/>
    <w:rsid w:val="00AE24F4"/>
    <w:rsid w:val="00B033A2"/>
    <w:rsid w:val="00B166C7"/>
    <w:rsid w:val="00B33363"/>
    <w:rsid w:val="00B35DF1"/>
    <w:rsid w:val="00B46D4C"/>
    <w:rsid w:val="00B849C4"/>
    <w:rsid w:val="00BA657B"/>
    <w:rsid w:val="00BC494E"/>
    <w:rsid w:val="00CA4A65"/>
    <w:rsid w:val="00CB0E55"/>
    <w:rsid w:val="00CB20F5"/>
    <w:rsid w:val="00CD38B8"/>
    <w:rsid w:val="00D06018"/>
    <w:rsid w:val="00D24260"/>
    <w:rsid w:val="00D272E9"/>
    <w:rsid w:val="00D92231"/>
    <w:rsid w:val="00DA301D"/>
    <w:rsid w:val="00DA5FEA"/>
    <w:rsid w:val="00DB3FC8"/>
    <w:rsid w:val="00DB55F5"/>
    <w:rsid w:val="00DC7C86"/>
    <w:rsid w:val="00E0022B"/>
    <w:rsid w:val="00E05856"/>
    <w:rsid w:val="00E12772"/>
    <w:rsid w:val="00E1417E"/>
    <w:rsid w:val="00E207E2"/>
    <w:rsid w:val="00E46F33"/>
    <w:rsid w:val="00E51639"/>
    <w:rsid w:val="00E5430A"/>
    <w:rsid w:val="00E54E3A"/>
    <w:rsid w:val="00E972BC"/>
    <w:rsid w:val="00EB641A"/>
    <w:rsid w:val="00EB678E"/>
    <w:rsid w:val="00F0529E"/>
    <w:rsid w:val="00F17ACF"/>
    <w:rsid w:val="00FA00E2"/>
    <w:rsid w:val="00FB5656"/>
    <w:rsid w:val="00FC3847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5D91"/>
    <w:pPr>
      <w:keepNext/>
      <w:outlineLvl w:val="0"/>
    </w:pPr>
    <w:rPr>
      <w:rFonts w:eastAsia="Calibri"/>
      <w:b/>
      <w:bCs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154F22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54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54F2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54F2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Normal0">
    <w:name w:val="[Normal]"/>
    <w:rsid w:val="00154F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54F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955D91"/>
    <w:rPr>
      <w:rFonts w:ascii="Times New Roman" w:eastAsia="Calibri" w:hAnsi="Times New Roman" w:cs="Times New Roman"/>
      <w:b/>
      <w:bCs/>
      <w:i/>
      <w:iCs/>
      <w:sz w:val="24"/>
      <w:szCs w:val="24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55D91"/>
    <w:pPr>
      <w:ind w:firstLine="360"/>
      <w:jc w:val="left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55D9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5D91"/>
    <w:pPr>
      <w:keepNext/>
      <w:outlineLvl w:val="0"/>
    </w:pPr>
    <w:rPr>
      <w:rFonts w:eastAsia="Calibri"/>
      <w:b/>
      <w:bCs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154F22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54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54F2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54F2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Normal0">
    <w:name w:val="[Normal]"/>
    <w:rsid w:val="00154F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54F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955D91"/>
    <w:rPr>
      <w:rFonts w:ascii="Times New Roman" w:eastAsia="Calibri" w:hAnsi="Times New Roman" w:cs="Times New Roman"/>
      <w:b/>
      <w:bCs/>
      <w:i/>
      <w:iCs/>
      <w:sz w:val="24"/>
      <w:szCs w:val="24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55D91"/>
    <w:pPr>
      <w:ind w:firstLine="360"/>
      <w:jc w:val="left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55D9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1507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Juzgado Administrativo Municipal</cp:lastModifiedBy>
  <cp:revision>2</cp:revision>
  <dcterms:created xsi:type="dcterms:W3CDTF">2017-05-30T14:34:00Z</dcterms:created>
  <dcterms:modified xsi:type="dcterms:W3CDTF">2017-05-30T14:34:00Z</dcterms:modified>
</cp:coreProperties>
</file>